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A3" w:rsidRDefault="008228A3" w:rsidP="00B01F04">
      <w:pPr>
        <w:spacing w:after="0"/>
        <w:jc w:val="center"/>
        <w:rPr>
          <w:b/>
        </w:rPr>
      </w:pPr>
      <w:r w:rsidRPr="00FC60C8">
        <w:rPr>
          <w:b/>
        </w:rPr>
        <w:t xml:space="preserve">General Education Cultural Diversity and Community (D) </w:t>
      </w:r>
      <w:r>
        <w:rPr>
          <w:b/>
        </w:rPr>
        <w:t>Recertification</w:t>
      </w:r>
      <w:r w:rsidRPr="00FC60C8">
        <w:rPr>
          <w:b/>
        </w:rPr>
        <w:t xml:space="preserve"> Process</w:t>
      </w:r>
    </w:p>
    <w:p w:rsidR="008228A3" w:rsidRDefault="008228A3" w:rsidP="008228A3">
      <w:pPr>
        <w:jc w:val="center"/>
        <w:rPr>
          <w:b/>
        </w:rPr>
      </w:pPr>
      <w:r>
        <w:rPr>
          <w:b/>
        </w:rPr>
        <w:t>(Revised 11/2/07; Approved by Senate on 11/20/07)</w:t>
      </w:r>
    </w:p>
    <w:p w:rsidR="008228A3" w:rsidRDefault="008228A3" w:rsidP="008228A3">
      <w:pPr>
        <w:ind w:right="720"/>
      </w:pPr>
      <w:r w:rsidRPr="000564A9">
        <w:t>In April 2007, the Millersville University Faculty approved a new General Education (Gen</w:t>
      </w:r>
      <w:r>
        <w:t xml:space="preserve"> </w:t>
      </w:r>
      <w:r w:rsidRPr="000564A9">
        <w:t xml:space="preserve">Ed) curriculum to be implemented for the fall 2008 semester. </w:t>
      </w:r>
      <w:r>
        <w:t>One of the provisions w</w:t>
      </w:r>
      <w:r w:rsidRPr="000564A9">
        <w:t>ithin the new Gen</w:t>
      </w:r>
      <w:r>
        <w:t xml:space="preserve"> Ed program</w:t>
      </w:r>
      <w:r w:rsidRPr="000564A9">
        <w:t xml:space="preserve"> </w:t>
      </w:r>
      <w:r>
        <w:t>requires the periodic recertification of courses with the W, P, D, and FYI labels</w:t>
      </w:r>
      <w:r w:rsidRPr="000564A9">
        <w:t xml:space="preserve">.  </w:t>
      </w:r>
      <w:r>
        <w:t xml:space="preserve">This process is not intended to be cumbersome but will help maintain the integrity of the Gen Ed curriculum. </w:t>
      </w:r>
    </w:p>
    <w:p w:rsidR="008228A3" w:rsidRPr="000564A9" w:rsidRDefault="008228A3" w:rsidP="008228A3">
      <w:pPr>
        <w:ind w:right="720"/>
      </w:pPr>
      <w:r w:rsidRPr="000564A9">
        <w:t>If a department wishes a course to retain the “</w:t>
      </w:r>
      <w:r>
        <w:t>D</w:t>
      </w:r>
      <w:r w:rsidRPr="000564A9">
        <w:t>” Gen</w:t>
      </w:r>
      <w:r>
        <w:t xml:space="preserve"> </w:t>
      </w:r>
      <w:r w:rsidRPr="000564A9">
        <w:t>Ed label, the department must submit each existing “</w:t>
      </w:r>
      <w:r>
        <w:t>D</w:t>
      </w:r>
      <w:r w:rsidRPr="000564A9">
        <w:t xml:space="preserve">” course to </w:t>
      </w:r>
      <w:r w:rsidRPr="00FC60C8">
        <w:t>the review process</w:t>
      </w:r>
      <w:r>
        <w:t xml:space="preserve"> described below during the fall of the year designated for recertification of its courses</w:t>
      </w:r>
      <w:r w:rsidRPr="000564A9">
        <w:t>.</w:t>
      </w:r>
      <w:r>
        <w:t xml:space="preserve"> The timing of each Department’s general education recertification coincides with the PASSHE Five-Year Program Reviews. The Associate Provost for Academic Administration or designee will send a reminder to Department Chairs about the need to submit courses for recertification.</w:t>
      </w:r>
    </w:p>
    <w:p w:rsidR="008228A3" w:rsidRPr="000564A9" w:rsidRDefault="008228A3" w:rsidP="008228A3">
      <w:pPr>
        <w:pStyle w:val="ListParagraph"/>
        <w:numPr>
          <w:ilvl w:val="0"/>
          <w:numId w:val="2"/>
        </w:numPr>
        <w:spacing w:after="0" w:line="240" w:lineRule="auto"/>
        <w:ind w:left="540" w:right="720"/>
      </w:pPr>
      <w:r w:rsidRPr="000564A9">
        <w:t xml:space="preserve">For </w:t>
      </w:r>
      <w:r>
        <w:t>an</w:t>
      </w:r>
      <w:r w:rsidRPr="000564A9">
        <w:t xml:space="preserve"> existing course to </w:t>
      </w:r>
      <w:r>
        <w:t>retain</w:t>
      </w:r>
      <w:r w:rsidRPr="000564A9">
        <w:t xml:space="preserve"> the “</w:t>
      </w:r>
      <w:r>
        <w:t>D</w:t>
      </w:r>
      <w:r w:rsidRPr="000564A9">
        <w:t>” label, the department offering the course must demonstrate how it will meet each of the specific criteria (</w:t>
      </w:r>
      <w:r>
        <w:t>see below</w:t>
      </w:r>
      <w:r w:rsidRPr="000564A9">
        <w:t>)</w:t>
      </w:r>
      <w:r>
        <w:t xml:space="preserve"> defining a D course as outlined in the Governance and Policies</w:t>
      </w:r>
      <w:r w:rsidRPr="000564A9">
        <w:t>.  The department will submit to the chair of UCPRC (electronically) the fol</w:t>
      </w:r>
      <w:r>
        <w:t xml:space="preserve">lowing </w:t>
      </w:r>
      <w:r w:rsidR="00317E45">
        <w:t xml:space="preserve">recertification </w:t>
      </w:r>
      <w:r>
        <w:t>documents</w:t>
      </w:r>
      <w:r w:rsidRPr="000564A9">
        <w:t xml:space="preserve"> for each course:</w:t>
      </w:r>
    </w:p>
    <w:p w:rsidR="008228A3" w:rsidRPr="000564A9" w:rsidRDefault="008228A3" w:rsidP="008228A3">
      <w:pPr>
        <w:pStyle w:val="ListParagraph"/>
        <w:numPr>
          <w:ilvl w:val="1"/>
          <w:numId w:val="2"/>
        </w:numPr>
        <w:spacing w:after="0" w:line="240" w:lineRule="auto"/>
        <w:ind w:left="990" w:right="720"/>
      </w:pPr>
      <w:r w:rsidRPr="000564A9">
        <w:t xml:space="preserve">A brief </w:t>
      </w:r>
      <w:r w:rsidR="00317E45">
        <w:t>recertification/</w:t>
      </w:r>
      <w:r w:rsidRPr="000564A9">
        <w:t>evaluation form</w:t>
      </w:r>
      <w:r w:rsidR="00317E45">
        <w:t xml:space="preserve">. </w:t>
      </w:r>
      <w:r w:rsidRPr="000564A9">
        <w:t xml:space="preserve"> </w:t>
      </w:r>
      <w:r w:rsidR="00317E45">
        <w:t>(I</w:t>
      </w:r>
      <w:r w:rsidR="006B2751">
        <w:t>ncluded at the end of this document</w:t>
      </w:r>
      <w:r w:rsidR="00317E45">
        <w:t>.</w:t>
      </w:r>
      <w:bookmarkStart w:id="0" w:name="_GoBack"/>
      <w:bookmarkEnd w:id="0"/>
      <w:r w:rsidR="00317E45">
        <w:t>)</w:t>
      </w:r>
    </w:p>
    <w:p w:rsidR="008228A3" w:rsidRPr="000564A9" w:rsidRDefault="008228A3" w:rsidP="008228A3">
      <w:pPr>
        <w:pStyle w:val="ListParagraph"/>
        <w:numPr>
          <w:ilvl w:val="1"/>
          <w:numId w:val="2"/>
        </w:numPr>
        <w:spacing w:after="0" w:line="240" w:lineRule="auto"/>
        <w:ind w:left="990" w:right="720"/>
      </w:pPr>
      <w:r w:rsidRPr="000564A9">
        <w:t>A course syllabus</w:t>
      </w:r>
      <w:r>
        <w:t>.</w:t>
      </w:r>
    </w:p>
    <w:p w:rsidR="008228A3" w:rsidRPr="000564A9" w:rsidRDefault="008228A3" w:rsidP="008228A3">
      <w:pPr>
        <w:pStyle w:val="ListParagraph"/>
        <w:numPr>
          <w:ilvl w:val="1"/>
          <w:numId w:val="2"/>
        </w:numPr>
        <w:spacing w:after="0" w:line="240" w:lineRule="auto"/>
        <w:ind w:left="990" w:right="720"/>
      </w:pPr>
      <w:r w:rsidRPr="000564A9">
        <w:t xml:space="preserve">Any supporting documentation the instructor/department feels is needed to support the </w:t>
      </w:r>
      <w:r w:rsidR="00317E45">
        <w:t>recertification</w:t>
      </w:r>
      <w:r w:rsidRPr="000564A9">
        <w:t>.</w:t>
      </w:r>
    </w:p>
    <w:p w:rsidR="008228A3" w:rsidRPr="000564A9" w:rsidRDefault="008228A3" w:rsidP="008228A3">
      <w:pPr>
        <w:pStyle w:val="ListParagraph"/>
        <w:numPr>
          <w:ilvl w:val="0"/>
          <w:numId w:val="2"/>
        </w:numPr>
        <w:spacing w:after="0" w:line="240" w:lineRule="auto"/>
        <w:ind w:left="540" w:right="720"/>
      </w:pPr>
      <w:r w:rsidRPr="000564A9">
        <w:t>The chair of UCPRC distributes the submitted certification document</w:t>
      </w:r>
      <w:r>
        <w:t>s</w:t>
      </w:r>
      <w:r w:rsidRPr="000564A9">
        <w:t xml:space="preserve"> to the </w:t>
      </w:r>
      <w:r>
        <w:t>Diversity</w:t>
      </w:r>
      <w:r w:rsidRPr="000564A9">
        <w:t xml:space="preserve"> Sub-committee of UCPRC for review.</w:t>
      </w:r>
    </w:p>
    <w:p w:rsidR="008228A3" w:rsidRPr="000564A9" w:rsidRDefault="008228A3" w:rsidP="008228A3">
      <w:pPr>
        <w:pStyle w:val="ListParagraph"/>
        <w:numPr>
          <w:ilvl w:val="0"/>
          <w:numId w:val="2"/>
        </w:numPr>
        <w:spacing w:after="0" w:line="240" w:lineRule="auto"/>
        <w:ind w:left="540" w:right="720"/>
      </w:pPr>
      <w:r w:rsidRPr="000564A9">
        <w:t xml:space="preserve">The </w:t>
      </w:r>
      <w:r>
        <w:t>Diversity</w:t>
      </w:r>
      <w:r w:rsidRPr="000564A9">
        <w:t xml:space="preserve"> Sub-committee of UCPRC reviews the certification documents and makes one of three recommendations to UCPRC:</w:t>
      </w:r>
    </w:p>
    <w:p w:rsidR="008228A3" w:rsidRPr="000564A9" w:rsidRDefault="008228A3" w:rsidP="008228A3">
      <w:pPr>
        <w:pStyle w:val="ListParagraph"/>
        <w:numPr>
          <w:ilvl w:val="1"/>
          <w:numId w:val="2"/>
        </w:numPr>
        <w:spacing w:after="0" w:line="240" w:lineRule="auto"/>
        <w:ind w:left="990" w:right="720"/>
      </w:pPr>
      <w:r w:rsidRPr="000564A9">
        <w:t>Approval of the “</w:t>
      </w:r>
      <w:r>
        <w:t>D</w:t>
      </w:r>
      <w:r w:rsidRPr="000564A9">
        <w:t>” label for the course as presented.</w:t>
      </w:r>
    </w:p>
    <w:p w:rsidR="008228A3" w:rsidRPr="000564A9" w:rsidRDefault="008228A3" w:rsidP="008228A3">
      <w:pPr>
        <w:pStyle w:val="ListParagraph"/>
        <w:numPr>
          <w:ilvl w:val="1"/>
          <w:numId w:val="2"/>
        </w:numPr>
        <w:spacing w:after="0" w:line="240" w:lineRule="auto"/>
        <w:ind w:left="990" w:right="720"/>
      </w:pPr>
      <w:r w:rsidRPr="000564A9">
        <w:t>Approval of the “</w:t>
      </w:r>
      <w:r>
        <w:t>D</w:t>
      </w:r>
      <w:r w:rsidRPr="000564A9">
        <w:t>” label subject to certain amendments agreed to by the department spokesperson.  Such amendments shall appear at each stage as attachments to the original proposal unless they are purely editorial.</w:t>
      </w:r>
    </w:p>
    <w:p w:rsidR="008228A3" w:rsidRDefault="008228A3" w:rsidP="008228A3">
      <w:pPr>
        <w:pStyle w:val="ListParagraph"/>
        <w:numPr>
          <w:ilvl w:val="1"/>
          <w:numId w:val="2"/>
        </w:numPr>
        <w:spacing w:after="0" w:line="240" w:lineRule="auto"/>
        <w:ind w:left="990" w:right="720"/>
      </w:pPr>
      <w:r w:rsidRPr="000564A9">
        <w:t xml:space="preserve">Disapproval.  Reasons for disapproval must be clearly stated in writing to the proposal spokesperson.  Revised certification documents must undergo the complete expedited </w:t>
      </w:r>
      <w:r>
        <w:t>review</w:t>
      </w:r>
      <w:r w:rsidRPr="000564A9">
        <w:t xml:space="preserve"> process.</w:t>
      </w:r>
    </w:p>
    <w:p w:rsidR="008228A3" w:rsidRPr="000564A9" w:rsidRDefault="008228A3" w:rsidP="008228A3">
      <w:pPr>
        <w:pStyle w:val="ListParagraph"/>
        <w:numPr>
          <w:ilvl w:val="0"/>
          <w:numId w:val="2"/>
        </w:numPr>
        <w:spacing w:after="0" w:line="240" w:lineRule="auto"/>
        <w:ind w:left="540" w:right="720"/>
      </w:pPr>
      <w:r>
        <w:t>The chair of UCPRC communicates final decisions regarding each course to the departmental spokesperson.</w:t>
      </w:r>
    </w:p>
    <w:p w:rsidR="008228A3" w:rsidRDefault="008228A3" w:rsidP="008228A3">
      <w:pPr>
        <w:ind w:right="720"/>
        <w:rPr>
          <w:b/>
          <w:u w:val="single"/>
        </w:rPr>
      </w:pPr>
    </w:p>
    <w:p w:rsidR="008228A3" w:rsidRDefault="008228A3" w:rsidP="008228A3">
      <w:pPr>
        <w:ind w:right="720"/>
      </w:pPr>
      <w:r>
        <w:t xml:space="preserve">The above process is used only for courses which already carry the “D” Gen Ed label.  Courses that wish to add the “D” label or newly proposed courses that wish to include the “D” label will need to follow the appropriate course approval process found </w:t>
      </w:r>
      <w:proofErr w:type="gramStart"/>
      <w:r>
        <w:t xml:space="preserve">at  </w:t>
      </w:r>
      <w:proofErr w:type="gramEnd"/>
      <w:r w:rsidRPr="008228A3">
        <w:fldChar w:fldCharType="begin"/>
      </w:r>
      <w:r w:rsidRPr="008228A3">
        <w:instrText xml:space="preserve"> HYPERLINK "http://www.millersville.edu/assocprovost/UGcurrchange.php" </w:instrText>
      </w:r>
      <w:r w:rsidRPr="008228A3">
        <w:fldChar w:fldCharType="separate"/>
      </w:r>
      <w:r w:rsidRPr="008228A3">
        <w:rPr>
          <w:rStyle w:val="Hyperlink"/>
        </w:rPr>
        <w:t>http://www.millersville.edu/assocprovost/UGcurrchange.php</w:t>
      </w:r>
      <w:r w:rsidRPr="008228A3">
        <w:fldChar w:fldCharType="end"/>
      </w:r>
      <w:r w:rsidRPr="008228A3">
        <w:t xml:space="preserve"> </w:t>
      </w:r>
    </w:p>
    <w:p w:rsidR="008228A3" w:rsidRDefault="008228A3">
      <w:pPr>
        <w:rPr>
          <w:b/>
          <w:u w:val="single"/>
        </w:rPr>
      </w:pPr>
      <w:r>
        <w:rPr>
          <w:b/>
          <w:u w:val="single"/>
        </w:rPr>
        <w:br w:type="page"/>
      </w:r>
    </w:p>
    <w:p w:rsidR="008228A3" w:rsidRDefault="008228A3" w:rsidP="008228A3">
      <w:pPr>
        <w:spacing w:after="0"/>
        <w:jc w:val="center"/>
        <w:rPr>
          <w:b/>
        </w:rPr>
      </w:pPr>
      <w:r w:rsidRPr="00217260">
        <w:rPr>
          <w:b/>
        </w:rPr>
        <w:lastRenderedPageBreak/>
        <w:t>Guidelines for the Cultural Diversity and Community Requirement</w:t>
      </w:r>
    </w:p>
    <w:p w:rsidR="008228A3" w:rsidRDefault="008228A3" w:rsidP="008228A3">
      <w:pPr>
        <w:spacing w:after="0"/>
        <w:jc w:val="center"/>
      </w:pPr>
      <w:r w:rsidRPr="00663911">
        <w:t>Based on Governance and Policies</w:t>
      </w:r>
    </w:p>
    <w:p w:rsidR="008228A3" w:rsidRPr="00663911" w:rsidRDefault="008228A3" w:rsidP="008228A3">
      <w:pPr>
        <w:spacing w:after="0"/>
        <w:jc w:val="center"/>
      </w:pPr>
    </w:p>
    <w:p w:rsidR="008228A3" w:rsidRPr="00217260" w:rsidRDefault="008228A3" w:rsidP="008228A3">
      <w:r w:rsidRPr="00217260">
        <w:t>To satisfy the Gen Ed Cultural Diversity and Community (D) requirement, all students must successfully complete one approved 3-credit course meeting the D criteria</w:t>
      </w:r>
      <w:r>
        <w:t xml:space="preserve"> described below</w:t>
      </w:r>
      <w:r w:rsidRPr="00217260">
        <w:t xml:space="preserve">. This course may also count for credit in a student’s major or minor program or may satisfy another Gen Ed requirement. </w:t>
      </w:r>
    </w:p>
    <w:p w:rsidR="008228A3" w:rsidRDefault="008228A3" w:rsidP="008228A3">
      <w:r>
        <w:t>Cultural diversity and community courses align with the University’s mission to foster in students an appreciation for cultural diversity. Here, “cultural diversity” refers to the differences among people in terms of beliefs, customs, values, politics, and experiences. In essence, culture is a worldview; it is both learned and evolved. The following factors are seen as underlying these differences: age, economics, education, gender, geography, language, nationality, occupation, physical ability, race and ethnicity, religious affiliation, and/or sexual orientation among others. A Cultural Diversity and Community course is more than a mere survey or exposure of the students to different cultures; rather</w:t>
      </w:r>
      <w:r w:rsidR="006B2751">
        <w:t>,</w:t>
      </w:r>
      <w:r>
        <w:t xml:space="preserve"> it teaches students to think critically about the basis for intercultural differences. </w:t>
      </w:r>
    </w:p>
    <w:p w:rsidR="008228A3" w:rsidRDefault="008228A3" w:rsidP="008228A3">
      <w:r>
        <w:t>Cultural Diversity and Community Course Criteria:</w:t>
      </w:r>
    </w:p>
    <w:p w:rsidR="008228A3" w:rsidRDefault="008228A3" w:rsidP="008228A3">
      <w:pPr>
        <w:spacing w:after="0"/>
        <w:ind w:left="540" w:right="540" w:hanging="270"/>
      </w:pPr>
      <w:r>
        <w:t xml:space="preserve">1.  Involves 3 credit hours at the 100-level or above. </w:t>
      </w:r>
    </w:p>
    <w:p w:rsidR="008228A3" w:rsidRDefault="008228A3" w:rsidP="008228A3">
      <w:pPr>
        <w:spacing w:after="0"/>
        <w:ind w:left="540" w:right="540" w:hanging="270"/>
      </w:pPr>
      <w:r>
        <w:t xml:space="preserve">2.  Is intercultural and/or cross-cultural, with culture being a worldview that reflects beliefs, customs, values, politics, and experiences as shaped by age, economics, education, gender, geography, language, nationality, occupation, physical ability, race and ethnicity, religious affiliation, and/or sexual orientation among other factors. </w:t>
      </w:r>
    </w:p>
    <w:p w:rsidR="008228A3" w:rsidRDefault="008228A3" w:rsidP="008228A3">
      <w:pPr>
        <w:spacing w:after="0"/>
        <w:ind w:left="540" w:right="540" w:hanging="270"/>
      </w:pPr>
      <w:r>
        <w:t xml:space="preserve">3.  Examines historical and environmental (e.g., social and/or physical) factors that underlie cultural differences. </w:t>
      </w:r>
    </w:p>
    <w:p w:rsidR="008228A3" w:rsidRDefault="008228A3" w:rsidP="008228A3">
      <w:pPr>
        <w:spacing w:after="0"/>
        <w:ind w:left="540" w:right="540" w:hanging="270"/>
      </w:pPr>
      <w:r>
        <w:t xml:space="preserve">4.  Examines the potential global, regional, or local factors that underlie cultural differences. </w:t>
      </w:r>
    </w:p>
    <w:p w:rsidR="008228A3" w:rsidRDefault="008228A3" w:rsidP="008228A3">
      <w:pPr>
        <w:spacing w:after="0"/>
        <w:ind w:left="540" w:right="540" w:hanging="270"/>
      </w:pPr>
      <w:r>
        <w:t xml:space="preserve">5.  Helps students to identify, critically analyze, and apply scholarship and experience related to cultural diversity. </w:t>
      </w:r>
    </w:p>
    <w:p w:rsidR="008228A3" w:rsidRDefault="008228A3" w:rsidP="008228A3">
      <w:pPr>
        <w:spacing w:after="0"/>
        <w:ind w:left="540" w:right="540" w:hanging="270"/>
      </w:pPr>
      <w:r>
        <w:t xml:space="preserve">6.  Provides academic structure in support of students’ positive engagement with peoples of diverse histories and communities. </w:t>
      </w:r>
    </w:p>
    <w:p w:rsidR="008228A3" w:rsidRDefault="008228A3" w:rsidP="008228A3">
      <w:pPr>
        <w:spacing w:after="0"/>
        <w:ind w:left="540" w:right="540" w:hanging="270"/>
      </w:pPr>
      <w:r>
        <w:t xml:space="preserve">7.  Challenges students to evaluate their own personal worldview. </w:t>
      </w:r>
    </w:p>
    <w:p w:rsidR="008228A3" w:rsidRDefault="008228A3" w:rsidP="008228A3">
      <w:pPr>
        <w:spacing w:after="0"/>
        <w:ind w:left="540" w:right="540" w:hanging="270"/>
      </w:pPr>
      <w:r>
        <w:t xml:space="preserve">8.  </w:t>
      </w:r>
      <w:proofErr w:type="gramStart"/>
      <w:r>
        <w:t>Has</w:t>
      </w:r>
      <w:proofErr w:type="gramEnd"/>
      <w:r>
        <w:t xml:space="preserve"> meaningful oral and written communication components. </w:t>
      </w:r>
    </w:p>
    <w:p w:rsidR="008228A3" w:rsidRDefault="008228A3" w:rsidP="008228A3">
      <w:pPr>
        <w:spacing w:after="0"/>
      </w:pPr>
    </w:p>
    <w:p w:rsidR="008228A3" w:rsidRDefault="008228A3" w:rsidP="008228A3">
      <w:r>
        <w:t xml:space="preserve">Cultural Diversity and Community Course Competencies: </w:t>
      </w:r>
    </w:p>
    <w:p w:rsidR="008228A3" w:rsidRDefault="008228A3" w:rsidP="004F160C">
      <w:pPr>
        <w:pStyle w:val="ListParagraph"/>
        <w:numPr>
          <w:ilvl w:val="0"/>
          <w:numId w:val="3"/>
        </w:numPr>
        <w:ind w:left="540" w:right="360" w:hanging="180"/>
      </w:pPr>
      <w:r>
        <w:t>Demonstrate awareness of our own cultural rules and biases.</w:t>
      </w:r>
    </w:p>
    <w:p w:rsidR="008228A3" w:rsidRDefault="008228A3" w:rsidP="004F160C">
      <w:pPr>
        <w:pStyle w:val="ListParagraph"/>
        <w:numPr>
          <w:ilvl w:val="0"/>
          <w:numId w:val="3"/>
        </w:numPr>
        <w:ind w:left="540" w:right="360" w:hanging="180"/>
      </w:pPr>
      <w:r>
        <w:t>Demonstrate understanding of the complexity of cultural elements through various lenses such as history, values, politics, communication styles, gender, economy, or beliefs and practices.</w:t>
      </w:r>
    </w:p>
    <w:p w:rsidR="008228A3" w:rsidRDefault="008228A3" w:rsidP="004F160C">
      <w:pPr>
        <w:pStyle w:val="ListParagraph"/>
        <w:numPr>
          <w:ilvl w:val="0"/>
          <w:numId w:val="3"/>
        </w:numPr>
        <w:ind w:left="540" w:right="360" w:hanging="180"/>
      </w:pPr>
      <w:r>
        <w:t>Demonstrate the ability to interpret events and/or actions in a manner that recognizes the worldview of oneself and other cultural groups.</w:t>
      </w:r>
    </w:p>
    <w:p w:rsidR="008228A3" w:rsidRDefault="008228A3" w:rsidP="008228A3">
      <w:pPr>
        <w:ind w:right="720"/>
        <w:rPr>
          <w:b/>
          <w:u w:val="single"/>
        </w:rPr>
      </w:pPr>
      <w:r>
        <w:rPr>
          <w:b/>
          <w:u w:val="single"/>
        </w:rPr>
        <w:br w:type="page"/>
      </w:r>
    </w:p>
    <w:p w:rsidR="00F94EB6" w:rsidRPr="003D552C" w:rsidRDefault="001F259F" w:rsidP="003D552C">
      <w:pPr>
        <w:jc w:val="center"/>
        <w:rPr>
          <w:b/>
          <w:u w:val="single"/>
        </w:rPr>
      </w:pPr>
      <w:r w:rsidRPr="003D552C">
        <w:rPr>
          <w:b/>
          <w:u w:val="single"/>
        </w:rPr>
        <w:lastRenderedPageBreak/>
        <w:t>Request for Re-Certification of “</w:t>
      </w:r>
      <w:r w:rsidR="002D53FF">
        <w:rPr>
          <w:b/>
          <w:u w:val="single"/>
        </w:rPr>
        <w:t>D</w:t>
      </w:r>
      <w:r w:rsidRPr="003D552C">
        <w:rPr>
          <w:b/>
          <w:u w:val="single"/>
        </w:rPr>
        <w:t>” Label</w:t>
      </w:r>
    </w:p>
    <w:tbl>
      <w:tblPr>
        <w:tblStyle w:val="TableGrid"/>
        <w:tblW w:w="10404" w:type="dxa"/>
        <w:tblLook w:val="04A0" w:firstRow="1" w:lastRow="0" w:firstColumn="1" w:lastColumn="0" w:noHBand="0" w:noVBand="1"/>
      </w:tblPr>
      <w:tblGrid>
        <w:gridCol w:w="2948"/>
        <w:gridCol w:w="7456"/>
      </w:tblGrid>
      <w:tr w:rsidR="001F259F" w:rsidTr="00B00C98">
        <w:trPr>
          <w:trHeight w:val="557"/>
        </w:trPr>
        <w:tc>
          <w:tcPr>
            <w:tcW w:w="2948" w:type="dxa"/>
          </w:tcPr>
          <w:p w:rsidR="001F259F" w:rsidRDefault="001F259F"/>
        </w:tc>
        <w:tc>
          <w:tcPr>
            <w:tcW w:w="7456" w:type="dxa"/>
          </w:tcPr>
          <w:p w:rsidR="001F259F" w:rsidRDefault="001F259F"/>
        </w:tc>
      </w:tr>
      <w:tr w:rsidR="001F259F" w:rsidTr="00B00C98">
        <w:trPr>
          <w:trHeight w:val="492"/>
        </w:trPr>
        <w:tc>
          <w:tcPr>
            <w:tcW w:w="2948" w:type="dxa"/>
          </w:tcPr>
          <w:p w:rsidR="001F259F" w:rsidRPr="003D25D3" w:rsidRDefault="001F259F">
            <w:pPr>
              <w:rPr>
                <w:b/>
              </w:rPr>
            </w:pPr>
            <w:r w:rsidRPr="003D25D3">
              <w:rPr>
                <w:b/>
              </w:rPr>
              <w:t>Subject &amp; Course Number</w:t>
            </w:r>
          </w:p>
        </w:tc>
        <w:tc>
          <w:tcPr>
            <w:tcW w:w="7456" w:type="dxa"/>
          </w:tcPr>
          <w:p w:rsidR="001F259F" w:rsidRPr="003D25D3" w:rsidRDefault="001F259F">
            <w:pPr>
              <w:rPr>
                <w:b/>
              </w:rPr>
            </w:pPr>
            <w:r w:rsidRPr="003D25D3">
              <w:rPr>
                <w:b/>
              </w:rPr>
              <w:t>Course Title</w:t>
            </w:r>
          </w:p>
        </w:tc>
      </w:tr>
    </w:tbl>
    <w:p w:rsidR="001F259F" w:rsidRDefault="001F259F" w:rsidP="003D25D3">
      <w:pPr>
        <w:spacing w:line="240" w:lineRule="auto"/>
      </w:pPr>
    </w:p>
    <w:tbl>
      <w:tblPr>
        <w:tblStyle w:val="TableGrid"/>
        <w:tblW w:w="10418" w:type="dxa"/>
        <w:tblLook w:val="04A0" w:firstRow="1" w:lastRow="0" w:firstColumn="1" w:lastColumn="0" w:noHBand="0" w:noVBand="1"/>
      </w:tblPr>
      <w:tblGrid>
        <w:gridCol w:w="1486"/>
        <w:gridCol w:w="3030"/>
        <w:gridCol w:w="4682"/>
        <w:gridCol w:w="1220"/>
      </w:tblGrid>
      <w:tr w:rsidR="001F259F" w:rsidTr="00B00C98">
        <w:trPr>
          <w:trHeight w:val="575"/>
        </w:trPr>
        <w:tc>
          <w:tcPr>
            <w:tcW w:w="1486" w:type="dxa"/>
          </w:tcPr>
          <w:p w:rsidR="001F259F" w:rsidRDefault="001F259F"/>
        </w:tc>
        <w:tc>
          <w:tcPr>
            <w:tcW w:w="3030" w:type="dxa"/>
          </w:tcPr>
          <w:p w:rsidR="001F259F" w:rsidRDefault="001F259F"/>
        </w:tc>
        <w:tc>
          <w:tcPr>
            <w:tcW w:w="4682" w:type="dxa"/>
          </w:tcPr>
          <w:p w:rsidR="001F259F" w:rsidRDefault="001F259F"/>
        </w:tc>
        <w:tc>
          <w:tcPr>
            <w:tcW w:w="1220" w:type="dxa"/>
          </w:tcPr>
          <w:p w:rsidR="001F259F" w:rsidRDefault="001F259F"/>
        </w:tc>
      </w:tr>
      <w:tr w:rsidR="001F259F" w:rsidTr="00B00C98">
        <w:trPr>
          <w:trHeight w:val="639"/>
        </w:trPr>
        <w:tc>
          <w:tcPr>
            <w:tcW w:w="1486" w:type="dxa"/>
          </w:tcPr>
          <w:p w:rsidR="001F259F" w:rsidRPr="003D25D3" w:rsidRDefault="001F259F">
            <w:pPr>
              <w:rPr>
                <w:b/>
              </w:rPr>
            </w:pPr>
            <w:r w:rsidRPr="003D25D3">
              <w:rPr>
                <w:b/>
              </w:rPr>
              <w:t>Department</w:t>
            </w:r>
          </w:p>
        </w:tc>
        <w:tc>
          <w:tcPr>
            <w:tcW w:w="3030" w:type="dxa"/>
          </w:tcPr>
          <w:p w:rsidR="001F259F" w:rsidRPr="003D25D3" w:rsidRDefault="001F259F" w:rsidP="003D25D3">
            <w:pPr>
              <w:rPr>
                <w:b/>
              </w:rPr>
            </w:pPr>
            <w:r w:rsidRPr="003D25D3">
              <w:rPr>
                <w:b/>
              </w:rPr>
              <w:t>Proposal Representative</w:t>
            </w:r>
          </w:p>
        </w:tc>
        <w:tc>
          <w:tcPr>
            <w:tcW w:w="4682" w:type="dxa"/>
          </w:tcPr>
          <w:p w:rsidR="001F259F" w:rsidRPr="003D25D3" w:rsidRDefault="001F259F">
            <w:pPr>
              <w:rPr>
                <w:b/>
              </w:rPr>
            </w:pPr>
            <w:r w:rsidRPr="003D25D3">
              <w:rPr>
                <w:b/>
              </w:rPr>
              <w:t>Contact E-mail</w:t>
            </w:r>
          </w:p>
        </w:tc>
        <w:tc>
          <w:tcPr>
            <w:tcW w:w="1220" w:type="dxa"/>
          </w:tcPr>
          <w:p w:rsidR="001F259F" w:rsidRPr="003D25D3" w:rsidRDefault="001F259F">
            <w:pPr>
              <w:rPr>
                <w:b/>
              </w:rPr>
            </w:pPr>
            <w:r w:rsidRPr="003D25D3">
              <w:rPr>
                <w:b/>
              </w:rPr>
              <w:t>Phone Extension</w:t>
            </w:r>
          </w:p>
        </w:tc>
      </w:tr>
    </w:tbl>
    <w:p w:rsidR="001F259F" w:rsidRDefault="001F259F" w:rsidP="003D25D3">
      <w:pPr>
        <w:spacing w:after="0"/>
      </w:pPr>
    </w:p>
    <w:p w:rsidR="007B6A1F" w:rsidRPr="009239B0" w:rsidRDefault="007B6A1F" w:rsidP="007B6A1F">
      <w:pPr>
        <w:spacing w:after="0"/>
        <w:rPr>
          <w:b/>
        </w:rPr>
      </w:pPr>
      <w:r w:rsidRPr="009239B0">
        <w:rPr>
          <w:b/>
        </w:rPr>
        <w:t xml:space="preserve">Is this course approved for distance learning?  </w:t>
      </w:r>
      <w:r>
        <w:rPr>
          <w:b/>
        </w:rPr>
        <w:t>Y / N</w:t>
      </w:r>
    </w:p>
    <w:p w:rsidR="007B6A1F" w:rsidRDefault="007B6A1F" w:rsidP="00005E34">
      <w:pPr>
        <w:spacing w:after="0" w:line="240" w:lineRule="auto"/>
      </w:pPr>
    </w:p>
    <w:p w:rsidR="001F259F" w:rsidRPr="003D25D3" w:rsidRDefault="001F259F" w:rsidP="003D25D3">
      <w:pPr>
        <w:spacing w:after="0"/>
        <w:rPr>
          <w:b/>
        </w:rPr>
      </w:pPr>
      <w:r w:rsidRPr="003D25D3">
        <w:rPr>
          <w:b/>
        </w:rPr>
        <w:t>Approval/Submission Record:</w:t>
      </w:r>
    </w:p>
    <w:tbl>
      <w:tblPr>
        <w:tblStyle w:val="TableGrid"/>
        <w:tblW w:w="10447" w:type="dxa"/>
        <w:tblLayout w:type="fixed"/>
        <w:tblLook w:val="04A0" w:firstRow="1" w:lastRow="0" w:firstColumn="1" w:lastColumn="0" w:noHBand="0" w:noVBand="1"/>
      </w:tblPr>
      <w:tblGrid>
        <w:gridCol w:w="1368"/>
        <w:gridCol w:w="2882"/>
        <w:gridCol w:w="3778"/>
        <w:gridCol w:w="1209"/>
        <w:gridCol w:w="1210"/>
      </w:tblGrid>
      <w:tr w:rsidR="001F259F" w:rsidTr="00B00C98">
        <w:trPr>
          <w:trHeight w:val="549"/>
        </w:trPr>
        <w:tc>
          <w:tcPr>
            <w:tcW w:w="1368" w:type="dxa"/>
          </w:tcPr>
          <w:p w:rsidR="001F259F" w:rsidRPr="003D25D3" w:rsidRDefault="001F259F">
            <w:pPr>
              <w:rPr>
                <w:b/>
              </w:rPr>
            </w:pPr>
            <w:r w:rsidRPr="003D25D3">
              <w:rPr>
                <w:b/>
              </w:rPr>
              <w:t>Committee</w:t>
            </w:r>
          </w:p>
        </w:tc>
        <w:tc>
          <w:tcPr>
            <w:tcW w:w="2882" w:type="dxa"/>
          </w:tcPr>
          <w:p w:rsidR="001F259F" w:rsidRPr="003D25D3" w:rsidRDefault="001F259F">
            <w:pPr>
              <w:rPr>
                <w:b/>
              </w:rPr>
            </w:pPr>
            <w:r w:rsidRPr="003D25D3">
              <w:rPr>
                <w:b/>
              </w:rPr>
              <w:t>Chair</w:t>
            </w:r>
          </w:p>
        </w:tc>
        <w:tc>
          <w:tcPr>
            <w:tcW w:w="3778" w:type="dxa"/>
          </w:tcPr>
          <w:p w:rsidR="001F259F" w:rsidRPr="003D25D3" w:rsidRDefault="001F259F">
            <w:pPr>
              <w:rPr>
                <w:b/>
              </w:rPr>
            </w:pPr>
            <w:r w:rsidRPr="003D25D3">
              <w:rPr>
                <w:b/>
              </w:rPr>
              <w:t>Signature</w:t>
            </w:r>
          </w:p>
        </w:tc>
        <w:tc>
          <w:tcPr>
            <w:tcW w:w="1209" w:type="dxa"/>
          </w:tcPr>
          <w:p w:rsidR="001F259F" w:rsidRPr="003D25D3" w:rsidRDefault="001F259F">
            <w:pPr>
              <w:rPr>
                <w:b/>
              </w:rPr>
            </w:pPr>
            <w:r w:rsidRPr="003D25D3">
              <w:rPr>
                <w:b/>
              </w:rPr>
              <w:t>Date Received</w:t>
            </w:r>
          </w:p>
        </w:tc>
        <w:tc>
          <w:tcPr>
            <w:tcW w:w="1210" w:type="dxa"/>
          </w:tcPr>
          <w:p w:rsidR="001F259F" w:rsidRPr="003D25D3" w:rsidRDefault="001F259F">
            <w:pPr>
              <w:rPr>
                <w:b/>
              </w:rPr>
            </w:pPr>
            <w:r w:rsidRPr="003D25D3">
              <w:rPr>
                <w:b/>
              </w:rPr>
              <w:t>Date Approved</w:t>
            </w:r>
          </w:p>
        </w:tc>
      </w:tr>
      <w:tr w:rsidR="001F259F" w:rsidTr="00B00C98">
        <w:trPr>
          <w:trHeight w:val="549"/>
        </w:trPr>
        <w:tc>
          <w:tcPr>
            <w:tcW w:w="1368" w:type="dxa"/>
          </w:tcPr>
          <w:p w:rsidR="001F259F" w:rsidRDefault="001F259F">
            <w:r>
              <w:t>Department</w:t>
            </w:r>
          </w:p>
        </w:tc>
        <w:tc>
          <w:tcPr>
            <w:tcW w:w="2882" w:type="dxa"/>
          </w:tcPr>
          <w:p w:rsidR="001F259F" w:rsidRDefault="001F259F"/>
        </w:tc>
        <w:tc>
          <w:tcPr>
            <w:tcW w:w="3778" w:type="dxa"/>
          </w:tcPr>
          <w:p w:rsidR="001F259F" w:rsidRDefault="001F259F"/>
        </w:tc>
        <w:tc>
          <w:tcPr>
            <w:tcW w:w="1209" w:type="dxa"/>
          </w:tcPr>
          <w:p w:rsidR="001F259F" w:rsidRDefault="001F259F"/>
        </w:tc>
        <w:tc>
          <w:tcPr>
            <w:tcW w:w="1210" w:type="dxa"/>
          </w:tcPr>
          <w:p w:rsidR="001F259F" w:rsidRDefault="001F259F"/>
        </w:tc>
      </w:tr>
      <w:tr w:rsidR="001F259F" w:rsidTr="00B00C98">
        <w:trPr>
          <w:trHeight w:val="549"/>
        </w:trPr>
        <w:tc>
          <w:tcPr>
            <w:tcW w:w="1368" w:type="dxa"/>
          </w:tcPr>
          <w:p w:rsidR="001F259F" w:rsidRDefault="001F259F">
            <w:r>
              <w:t xml:space="preserve">UCPRC </w:t>
            </w:r>
          </w:p>
        </w:tc>
        <w:tc>
          <w:tcPr>
            <w:tcW w:w="2882" w:type="dxa"/>
          </w:tcPr>
          <w:p w:rsidR="001F259F" w:rsidRDefault="001F259F"/>
        </w:tc>
        <w:tc>
          <w:tcPr>
            <w:tcW w:w="3778" w:type="dxa"/>
          </w:tcPr>
          <w:p w:rsidR="001F259F" w:rsidRDefault="001F259F"/>
        </w:tc>
        <w:tc>
          <w:tcPr>
            <w:tcW w:w="1209" w:type="dxa"/>
          </w:tcPr>
          <w:p w:rsidR="001F259F" w:rsidRDefault="001F259F"/>
        </w:tc>
        <w:tc>
          <w:tcPr>
            <w:tcW w:w="1210" w:type="dxa"/>
          </w:tcPr>
          <w:p w:rsidR="001F259F" w:rsidRDefault="001F259F"/>
        </w:tc>
      </w:tr>
    </w:tbl>
    <w:p w:rsidR="00AE6E43" w:rsidRDefault="00AE6E43" w:rsidP="003D25D3">
      <w:pPr>
        <w:spacing w:after="0"/>
        <w:rPr>
          <w:b/>
        </w:rPr>
      </w:pPr>
    </w:p>
    <w:p w:rsidR="003D552C" w:rsidRPr="003D25D3" w:rsidRDefault="00B00C98" w:rsidP="003D25D3">
      <w:pPr>
        <w:spacing w:after="0"/>
        <w:rPr>
          <w:b/>
        </w:rPr>
      </w:pPr>
      <w:r>
        <w:rPr>
          <w:b/>
        </w:rPr>
        <w:t xml:space="preserve">Also, please indicate </w:t>
      </w:r>
      <w:r w:rsidR="003F0FC1">
        <w:rPr>
          <w:b/>
        </w:rPr>
        <w:t xml:space="preserve">(Y or N) </w:t>
      </w:r>
      <w:r>
        <w:rPr>
          <w:b/>
        </w:rPr>
        <w:t>whether each requirement is identified in the syllabus.</w:t>
      </w:r>
      <w:r w:rsidR="000B2318">
        <w:rPr>
          <w:b/>
        </w:rPr>
        <w:t xml:space="preserve">  If YES, please use </w:t>
      </w:r>
      <w:proofErr w:type="spellStart"/>
      <w:r w:rsidR="000B2318">
        <w:rPr>
          <w:b/>
        </w:rPr>
        <w:t>TextEdit</w:t>
      </w:r>
      <w:proofErr w:type="spellEnd"/>
      <w:r w:rsidR="000B2318">
        <w:rPr>
          <w:b/>
        </w:rPr>
        <w:t>, Comment, highlight, or label to detail alignment of the course and “D” objectives.    If NO, please explain at the end of the re-certification application how those objective(s) will be met.</w:t>
      </w:r>
    </w:p>
    <w:tbl>
      <w:tblPr>
        <w:tblStyle w:val="TableGrid"/>
        <w:tblW w:w="0" w:type="auto"/>
        <w:tblLook w:val="04A0" w:firstRow="1" w:lastRow="0" w:firstColumn="1" w:lastColumn="0" w:noHBand="0" w:noVBand="1"/>
      </w:tblPr>
      <w:tblGrid>
        <w:gridCol w:w="9413"/>
        <w:gridCol w:w="1040"/>
      </w:tblGrid>
      <w:tr w:rsidR="000B2318" w:rsidTr="00005E34">
        <w:trPr>
          <w:trHeight w:val="228"/>
        </w:trPr>
        <w:tc>
          <w:tcPr>
            <w:tcW w:w="9413" w:type="dxa"/>
            <w:shd w:val="clear" w:color="auto" w:fill="D9D9D9" w:themeFill="background1" w:themeFillShade="D9"/>
          </w:tcPr>
          <w:p w:rsidR="000B2318" w:rsidRPr="00005E34" w:rsidRDefault="00005E34" w:rsidP="003D552C">
            <w:pPr>
              <w:rPr>
                <w:b/>
              </w:rPr>
            </w:pPr>
            <w:r>
              <w:rPr>
                <w:b/>
              </w:rPr>
              <w:t>Learning Objectives</w:t>
            </w:r>
          </w:p>
        </w:tc>
        <w:tc>
          <w:tcPr>
            <w:tcW w:w="1040" w:type="dxa"/>
            <w:shd w:val="clear" w:color="auto" w:fill="D9D9D9" w:themeFill="background1" w:themeFillShade="D9"/>
          </w:tcPr>
          <w:p w:rsidR="000B2318" w:rsidRPr="003D25D3" w:rsidRDefault="000B2318" w:rsidP="003D552C">
            <w:pPr>
              <w:jc w:val="center"/>
              <w:rPr>
                <w:b/>
                <w:i/>
              </w:rPr>
            </w:pPr>
            <w:r>
              <w:rPr>
                <w:b/>
                <w:i/>
              </w:rPr>
              <w:t>Syllabus</w:t>
            </w:r>
          </w:p>
        </w:tc>
      </w:tr>
      <w:tr w:rsidR="000B2318" w:rsidTr="000B2318">
        <w:trPr>
          <w:trHeight w:val="728"/>
        </w:trPr>
        <w:tc>
          <w:tcPr>
            <w:tcW w:w="9413" w:type="dxa"/>
          </w:tcPr>
          <w:p w:rsidR="000B2318" w:rsidRPr="00004E5A" w:rsidRDefault="000B2318" w:rsidP="00D75ABE">
            <w:r>
              <w:rPr>
                <w:b/>
                <w:i/>
              </w:rPr>
              <w:t xml:space="preserve">1)  The course involves students in active speaking and listening roles.  </w:t>
            </w:r>
            <w:r>
              <w:t>These roles could</w:t>
            </w:r>
            <w:r>
              <w:rPr>
                <w:b/>
                <w:i/>
              </w:rPr>
              <w:t xml:space="preserve"> </w:t>
            </w:r>
            <w:r>
              <w:t xml:space="preserve">include </w:t>
            </w:r>
            <w:r w:rsidRPr="00004E5A">
              <w:t>such tasks as student oral presentations (individually or in groups), oral exams, debates, and classroom discussions.</w:t>
            </w:r>
            <w:r>
              <w:rPr>
                <w:b/>
                <w:i/>
              </w:rPr>
              <w:t xml:space="preserve">  </w:t>
            </w:r>
          </w:p>
        </w:tc>
        <w:tc>
          <w:tcPr>
            <w:tcW w:w="1040" w:type="dxa"/>
          </w:tcPr>
          <w:p w:rsidR="000B2318" w:rsidRDefault="000B2318"/>
        </w:tc>
      </w:tr>
      <w:tr w:rsidR="000B2318" w:rsidTr="000B2318">
        <w:trPr>
          <w:trHeight w:val="646"/>
        </w:trPr>
        <w:tc>
          <w:tcPr>
            <w:tcW w:w="9413" w:type="dxa"/>
          </w:tcPr>
          <w:p w:rsidR="000B2318" w:rsidRDefault="000B2318" w:rsidP="00D75ABE">
            <w:pPr>
              <w:rPr>
                <w:b/>
                <w:i/>
              </w:rPr>
            </w:pPr>
            <w:r>
              <w:rPr>
                <w:b/>
                <w:i/>
              </w:rPr>
              <w:t xml:space="preserve">2)  The course requires students to be in roles that place them in interaction with an audience of their peers so that communication is interactive and reciprocal.  </w:t>
            </w:r>
          </w:p>
        </w:tc>
        <w:tc>
          <w:tcPr>
            <w:tcW w:w="1040" w:type="dxa"/>
          </w:tcPr>
          <w:p w:rsidR="000B2318" w:rsidRDefault="000B2318"/>
        </w:tc>
      </w:tr>
      <w:tr w:rsidR="000B2318" w:rsidTr="000B2318">
        <w:trPr>
          <w:trHeight w:val="471"/>
        </w:trPr>
        <w:tc>
          <w:tcPr>
            <w:tcW w:w="9413" w:type="dxa"/>
          </w:tcPr>
          <w:p w:rsidR="000B2318" w:rsidRDefault="000B2318" w:rsidP="00D75ABE">
            <w:pPr>
              <w:rPr>
                <w:b/>
                <w:i/>
              </w:rPr>
            </w:pPr>
            <w:r>
              <w:rPr>
                <w:b/>
                <w:i/>
              </w:rPr>
              <w:t>3)  Assessment of student learning in oral communication roles contributes to students’ overall course grade.</w:t>
            </w:r>
          </w:p>
        </w:tc>
        <w:tc>
          <w:tcPr>
            <w:tcW w:w="1040" w:type="dxa"/>
          </w:tcPr>
          <w:p w:rsidR="000B2318" w:rsidRDefault="000B2318"/>
        </w:tc>
      </w:tr>
      <w:tr w:rsidR="000B2318" w:rsidTr="000B2318">
        <w:trPr>
          <w:trHeight w:val="646"/>
        </w:trPr>
        <w:tc>
          <w:tcPr>
            <w:tcW w:w="9413" w:type="dxa"/>
          </w:tcPr>
          <w:p w:rsidR="000B2318" w:rsidRPr="005341BB" w:rsidRDefault="000B2318" w:rsidP="00D75ABE">
            <w:r>
              <w:rPr>
                <w:b/>
                <w:i/>
              </w:rPr>
              <w:t>4)  The course involves</w:t>
            </w:r>
            <w:r w:rsidR="009B573F">
              <w:rPr>
                <w:b/>
                <w:i/>
              </w:rPr>
              <w:t xml:space="preserve"> students in writing activities.  </w:t>
            </w:r>
            <w:r>
              <w:t xml:space="preserve">These writing activities may include research papers, analytical essays, position papers, lab reports, personal journals.  </w:t>
            </w:r>
          </w:p>
        </w:tc>
        <w:tc>
          <w:tcPr>
            <w:tcW w:w="1040" w:type="dxa"/>
          </w:tcPr>
          <w:p w:rsidR="000B2318" w:rsidRDefault="000B2318"/>
        </w:tc>
      </w:tr>
      <w:tr w:rsidR="000B2318" w:rsidTr="000B2318">
        <w:trPr>
          <w:trHeight w:val="349"/>
        </w:trPr>
        <w:tc>
          <w:tcPr>
            <w:tcW w:w="9413" w:type="dxa"/>
          </w:tcPr>
          <w:p w:rsidR="000B2318" w:rsidRDefault="000B2318" w:rsidP="00D75ABE">
            <w:pPr>
              <w:rPr>
                <w:b/>
                <w:i/>
              </w:rPr>
            </w:pPr>
            <w:r>
              <w:rPr>
                <w:b/>
                <w:i/>
              </w:rPr>
              <w:t>5)  Writing assignments constitute at least 20% of a students’ overall course grade.</w:t>
            </w:r>
          </w:p>
        </w:tc>
        <w:tc>
          <w:tcPr>
            <w:tcW w:w="1040" w:type="dxa"/>
          </w:tcPr>
          <w:p w:rsidR="000B2318" w:rsidRDefault="000B2318"/>
        </w:tc>
      </w:tr>
      <w:tr w:rsidR="000B2318" w:rsidTr="000B2318">
        <w:trPr>
          <w:trHeight w:val="1139"/>
        </w:trPr>
        <w:tc>
          <w:tcPr>
            <w:tcW w:w="9413" w:type="dxa"/>
          </w:tcPr>
          <w:p w:rsidR="000B2318" w:rsidRDefault="000B2318">
            <w:r>
              <w:rPr>
                <w:b/>
                <w:i/>
              </w:rPr>
              <w:t>6)  The course is intercultural and/or cross-cultural.</w:t>
            </w:r>
            <w:r>
              <w:t xml:space="preserve">  Culture is defined as a worldview that reflects beliefs, customs, values, politics, and experiences as shaped by age, economics, education, gender, geography, language, nationality, occupation, physical ability, race and ethnicity, religious affiliation, and/or sexual orientation among other factors.  </w:t>
            </w:r>
          </w:p>
        </w:tc>
        <w:tc>
          <w:tcPr>
            <w:tcW w:w="1040" w:type="dxa"/>
          </w:tcPr>
          <w:p w:rsidR="000B2318" w:rsidRDefault="000B2318"/>
        </w:tc>
      </w:tr>
      <w:tr w:rsidR="000B2318" w:rsidTr="000B2318">
        <w:trPr>
          <w:trHeight w:val="349"/>
        </w:trPr>
        <w:tc>
          <w:tcPr>
            <w:tcW w:w="9413" w:type="dxa"/>
          </w:tcPr>
          <w:p w:rsidR="000B2318" w:rsidRDefault="000B2318" w:rsidP="00004E5A">
            <w:r>
              <w:rPr>
                <w:b/>
                <w:i/>
              </w:rPr>
              <w:t>7)  The course examines historical and environmental factors that underlie cultural differences.</w:t>
            </w:r>
          </w:p>
        </w:tc>
        <w:tc>
          <w:tcPr>
            <w:tcW w:w="1040" w:type="dxa"/>
          </w:tcPr>
          <w:p w:rsidR="000B2318" w:rsidRDefault="000B2318"/>
        </w:tc>
      </w:tr>
      <w:tr w:rsidR="000B2318" w:rsidTr="000B2318">
        <w:trPr>
          <w:trHeight w:val="471"/>
        </w:trPr>
        <w:tc>
          <w:tcPr>
            <w:tcW w:w="9413" w:type="dxa"/>
          </w:tcPr>
          <w:p w:rsidR="000B2318" w:rsidRDefault="000B2318" w:rsidP="00004E5A">
            <w:r>
              <w:rPr>
                <w:b/>
                <w:i/>
              </w:rPr>
              <w:t>8)  The course examines the potential global, regional, or local factors that underlie cultural differences.</w:t>
            </w:r>
            <w:r>
              <w:t xml:space="preserve">  </w:t>
            </w:r>
          </w:p>
        </w:tc>
        <w:tc>
          <w:tcPr>
            <w:tcW w:w="1040" w:type="dxa"/>
          </w:tcPr>
          <w:p w:rsidR="000B2318" w:rsidRDefault="000B2318"/>
        </w:tc>
      </w:tr>
      <w:tr w:rsidR="000B2318" w:rsidTr="000B2318">
        <w:trPr>
          <w:trHeight w:val="498"/>
        </w:trPr>
        <w:tc>
          <w:tcPr>
            <w:tcW w:w="9413" w:type="dxa"/>
          </w:tcPr>
          <w:p w:rsidR="000B2318" w:rsidRPr="003D552C" w:rsidRDefault="000B2318" w:rsidP="00004E5A">
            <w:pPr>
              <w:rPr>
                <w:b/>
                <w:i/>
              </w:rPr>
            </w:pPr>
            <w:r>
              <w:rPr>
                <w:b/>
                <w:i/>
              </w:rPr>
              <w:t>9)   The course helps students to identify, critically analyze, and apply scholarship and experience related to cultural diversity.</w:t>
            </w:r>
          </w:p>
        </w:tc>
        <w:tc>
          <w:tcPr>
            <w:tcW w:w="1040" w:type="dxa"/>
          </w:tcPr>
          <w:p w:rsidR="000B2318" w:rsidRDefault="000B2318"/>
        </w:tc>
      </w:tr>
      <w:tr w:rsidR="000B2318" w:rsidTr="000B2318">
        <w:trPr>
          <w:trHeight w:val="471"/>
        </w:trPr>
        <w:tc>
          <w:tcPr>
            <w:tcW w:w="9413" w:type="dxa"/>
          </w:tcPr>
          <w:p w:rsidR="000B2318" w:rsidRDefault="000B2318" w:rsidP="00004E5A">
            <w:pPr>
              <w:rPr>
                <w:b/>
                <w:i/>
              </w:rPr>
            </w:pPr>
            <w:r>
              <w:rPr>
                <w:b/>
                <w:i/>
              </w:rPr>
              <w:t>10)  The course provides academic structure in support of students’ positive engagement with peoples of diverse histories and communities.</w:t>
            </w:r>
          </w:p>
        </w:tc>
        <w:tc>
          <w:tcPr>
            <w:tcW w:w="1040" w:type="dxa"/>
          </w:tcPr>
          <w:p w:rsidR="000B2318" w:rsidRDefault="000B2318"/>
        </w:tc>
      </w:tr>
      <w:tr w:rsidR="000B2318" w:rsidTr="000B2318">
        <w:trPr>
          <w:trHeight w:val="256"/>
        </w:trPr>
        <w:tc>
          <w:tcPr>
            <w:tcW w:w="9413" w:type="dxa"/>
          </w:tcPr>
          <w:p w:rsidR="000B2318" w:rsidRDefault="000B2318" w:rsidP="00AE6E43">
            <w:pPr>
              <w:rPr>
                <w:b/>
                <w:i/>
              </w:rPr>
            </w:pPr>
            <w:r>
              <w:rPr>
                <w:b/>
                <w:i/>
              </w:rPr>
              <w:t>11)  The course challenges students to evaluate their own personal worldview.</w:t>
            </w:r>
          </w:p>
        </w:tc>
        <w:tc>
          <w:tcPr>
            <w:tcW w:w="1040" w:type="dxa"/>
          </w:tcPr>
          <w:p w:rsidR="000B2318" w:rsidRDefault="000B2318"/>
        </w:tc>
      </w:tr>
    </w:tbl>
    <w:p w:rsidR="003D552C" w:rsidRDefault="003D552C"/>
    <w:p w:rsidR="003D552C" w:rsidRPr="003D25D3" w:rsidRDefault="003D552C" w:rsidP="003D25D3">
      <w:pPr>
        <w:spacing w:after="0"/>
        <w:rPr>
          <w:b/>
        </w:rPr>
      </w:pPr>
      <w:r w:rsidRPr="003D25D3">
        <w:rPr>
          <w:b/>
        </w:rPr>
        <w:t xml:space="preserve">Please acknowledge that </w:t>
      </w:r>
      <w:r w:rsidR="003D25D3">
        <w:rPr>
          <w:b/>
        </w:rPr>
        <w:t>the</w:t>
      </w:r>
      <w:r w:rsidRPr="003D25D3">
        <w:rPr>
          <w:b/>
        </w:rPr>
        <w:t xml:space="preserve"> course helps students achieve the established </w:t>
      </w:r>
      <w:r w:rsidR="00004E5A">
        <w:rPr>
          <w:b/>
        </w:rPr>
        <w:t>diversity</w:t>
      </w:r>
      <w:r w:rsidRPr="003D25D3">
        <w:rPr>
          <w:b/>
        </w:rPr>
        <w:t xml:space="preserve"> competencies.</w:t>
      </w:r>
    </w:p>
    <w:tbl>
      <w:tblPr>
        <w:tblStyle w:val="TableGrid"/>
        <w:tblW w:w="10688" w:type="dxa"/>
        <w:tblLook w:val="04A0" w:firstRow="1" w:lastRow="0" w:firstColumn="1" w:lastColumn="0" w:noHBand="0" w:noVBand="1"/>
      </w:tblPr>
      <w:tblGrid>
        <w:gridCol w:w="9738"/>
        <w:gridCol w:w="950"/>
      </w:tblGrid>
      <w:tr w:rsidR="003D552C" w:rsidTr="00814FDD">
        <w:trPr>
          <w:trHeight w:val="339"/>
        </w:trPr>
        <w:tc>
          <w:tcPr>
            <w:tcW w:w="9738" w:type="dxa"/>
          </w:tcPr>
          <w:p w:rsidR="003D552C" w:rsidRPr="003D25D3" w:rsidRDefault="003D552C" w:rsidP="006127BB">
            <w:pPr>
              <w:rPr>
                <w:b/>
                <w:i/>
              </w:rPr>
            </w:pPr>
            <w:r w:rsidRPr="003D25D3">
              <w:rPr>
                <w:b/>
                <w:i/>
              </w:rPr>
              <w:t xml:space="preserve">Upon successful completion of a </w:t>
            </w:r>
            <w:r w:rsidR="006127BB">
              <w:rPr>
                <w:b/>
                <w:i/>
              </w:rPr>
              <w:t>diversity</w:t>
            </w:r>
            <w:r w:rsidRPr="003D25D3">
              <w:rPr>
                <w:b/>
                <w:i/>
              </w:rPr>
              <w:t xml:space="preserve"> course students will be able to:</w:t>
            </w:r>
          </w:p>
        </w:tc>
        <w:tc>
          <w:tcPr>
            <w:tcW w:w="950" w:type="dxa"/>
          </w:tcPr>
          <w:p w:rsidR="003D552C" w:rsidRPr="003D25D3" w:rsidRDefault="003D552C" w:rsidP="003D25D3">
            <w:pPr>
              <w:jc w:val="center"/>
              <w:rPr>
                <w:b/>
                <w:i/>
              </w:rPr>
            </w:pPr>
            <w:r w:rsidRPr="003D25D3">
              <w:rPr>
                <w:b/>
                <w:i/>
              </w:rPr>
              <w:t>Initial</w:t>
            </w:r>
          </w:p>
        </w:tc>
      </w:tr>
      <w:tr w:rsidR="003D552C" w:rsidTr="00814FDD">
        <w:trPr>
          <w:trHeight w:val="359"/>
        </w:trPr>
        <w:tc>
          <w:tcPr>
            <w:tcW w:w="9738" w:type="dxa"/>
          </w:tcPr>
          <w:p w:rsidR="003D552C" w:rsidRDefault="003D552C" w:rsidP="00004E5A">
            <w:r>
              <w:t xml:space="preserve">i)  </w:t>
            </w:r>
            <w:r w:rsidR="00004E5A">
              <w:t>Demonstrate awareness of our own cultural rules and biases.</w:t>
            </w:r>
          </w:p>
        </w:tc>
        <w:tc>
          <w:tcPr>
            <w:tcW w:w="950" w:type="dxa"/>
          </w:tcPr>
          <w:p w:rsidR="003D552C" w:rsidRDefault="003D552C"/>
        </w:tc>
      </w:tr>
      <w:tr w:rsidR="003D552C" w:rsidTr="00814FDD">
        <w:trPr>
          <w:trHeight w:val="697"/>
        </w:trPr>
        <w:tc>
          <w:tcPr>
            <w:tcW w:w="9738" w:type="dxa"/>
          </w:tcPr>
          <w:p w:rsidR="003D552C" w:rsidRDefault="003D552C" w:rsidP="00004E5A">
            <w:r>
              <w:t xml:space="preserve">ii)  </w:t>
            </w:r>
            <w:r w:rsidR="00004E5A">
              <w:t xml:space="preserve">Demonstrate understanding of the complexity of cultural elements through various lenses such as history, values, politics, communication styles, gender, economy, or beliefs and practices. </w:t>
            </w:r>
          </w:p>
        </w:tc>
        <w:tc>
          <w:tcPr>
            <w:tcW w:w="950" w:type="dxa"/>
          </w:tcPr>
          <w:p w:rsidR="003D552C" w:rsidRDefault="003D552C"/>
        </w:tc>
      </w:tr>
      <w:tr w:rsidR="003D552C" w:rsidTr="00814FDD">
        <w:trPr>
          <w:trHeight w:val="359"/>
        </w:trPr>
        <w:tc>
          <w:tcPr>
            <w:tcW w:w="9738" w:type="dxa"/>
          </w:tcPr>
          <w:p w:rsidR="003D552C" w:rsidRDefault="003D552C" w:rsidP="00004E5A">
            <w:r>
              <w:t xml:space="preserve">iii)  </w:t>
            </w:r>
            <w:r w:rsidR="00004E5A">
              <w:t>Demonstrate the ability to interpret events and/or actions in a manner that recognizes the worldview of oneself and other cultural groups.</w:t>
            </w:r>
          </w:p>
        </w:tc>
        <w:tc>
          <w:tcPr>
            <w:tcW w:w="950" w:type="dxa"/>
          </w:tcPr>
          <w:p w:rsidR="003D552C" w:rsidRDefault="003D552C"/>
        </w:tc>
      </w:tr>
    </w:tbl>
    <w:p w:rsidR="003D552C" w:rsidRDefault="003D552C"/>
    <w:p w:rsidR="007B6A1F" w:rsidRPr="003D25D3" w:rsidRDefault="003D25D3" w:rsidP="007B6A1F">
      <w:pPr>
        <w:rPr>
          <w:b/>
        </w:rPr>
      </w:pPr>
      <w:r w:rsidRPr="003D25D3">
        <w:rPr>
          <w:b/>
        </w:rPr>
        <w:t xml:space="preserve">Please attach a course syllabus that documents </w:t>
      </w:r>
      <w:r>
        <w:rPr>
          <w:b/>
        </w:rPr>
        <w:t>how</w:t>
      </w:r>
      <w:r w:rsidRPr="003D25D3">
        <w:rPr>
          <w:b/>
        </w:rPr>
        <w:t xml:space="preserve"> th</w:t>
      </w:r>
      <w:r>
        <w:rPr>
          <w:b/>
        </w:rPr>
        <w:t>is</w:t>
      </w:r>
      <w:r w:rsidR="005341BB">
        <w:rPr>
          <w:b/>
        </w:rPr>
        <w:t xml:space="preserve"> course meets the expectations of a diversity “D” course.</w:t>
      </w:r>
      <w:r w:rsidR="007B6A1F">
        <w:rPr>
          <w:b/>
        </w:rPr>
        <w:t xml:space="preserve"> </w:t>
      </w:r>
      <w:r w:rsidR="00DE15CD">
        <w:rPr>
          <w:b/>
        </w:rPr>
        <w:t xml:space="preserve"> </w:t>
      </w:r>
      <w:r w:rsidR="007B6A1F">
        <w:rPr>
          <w:b/>
        </w:rPr>
        <w:t>If the course is approved for DL, the syllabus should clearly indicate how the oral communication requirements will be met.</w:t>
      </w:r>
      <w:r w:rsidR="00C2102B">
        <w:rPr>
          <w:b/>
        </w:rPr>
        <w:t xml:space="preserve">  For any objective that is not clearly stated or </w:t>
      </w:r>
      <w:r w:rsidR="00E0624A">
        <w:rPr>
          <w:b/>
        </w:rPr>
        <w:t>described</w:t>
      </w:r>
      <w:r w:rsidR="00C2102B">
        <w:rPr>
          <w:b/>
        </w:rPr>
        <w:t xml:space="preserve"> in the syllabus</w:t>
      </w:r>
      <w:r w:rsidR="000B2318">
        <w:rPr>
          <w:b/>
        </w:rPr>
        <w:t xml:space="preserve"> (marked NO above)</w:t>
      </w:r>
      <w:r w:rsidR="00C2102B">
        <w:rPr>
          <w:b/>
        </w:rPr>
        <w:t xml:space="preserve">, please explain below.  </w:t>
      </w:r>
    </w:p>
    <w:p w:rsidR="003D25D3" w:rsidRPr="003D25D3" w:rsidRDefault="003D25D3">
      <w:pPr>
        <w:rPr>
          <w:b/>
        </w:rPr>
      </w:pPr>
    </w:p>
    <w:sectPr w:rsidR="003D25D3" w:rsidRPr="003D25D3" w:rsidSect="00B00C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00DF"/>
    <w:multiLevelType w:val="hybridMultilevel"/>
    <w:tmpl w:val="2CB686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3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C72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9F"/>
    <w:rsid w:val="00004E5A"/>
    <w:rsid w:val="00005E34"/>
    <w:rsid w:val="00094747"/>
    <w:rsid w:val="000B2318"/>
    <w:rsid w:val="001F259F"/>
    <w:rsid w:val="002D53FF"/>
    <w:rsid w:val="00317E45"/>
    <w:rsid w:val="003D25D3"/>
    <w:rsid w:val="003D552C"/>
    <w:rsid w:val="003F0FC1"/>
    <w:rsid w:val="004F160C"/>
    <w:rsid w:val="005341BB"/>
    <w:rsid w:val="006127BB"/>
    <w:rsid w:val="006B2751"/>
    <w:rsid w:val="007B6A1F"/>
    <w:rsid w:val="00814FDD"/>
    <w:rsid w:val="008228A3"/>
    <w:rsid w:val="009B573F"/>
    <w:rsid w:val="00AE6E43"/>
    <w:rsid w:val="00B00C98"/>
    <w:rsid w:val="00B01F04"/>
    <w:rsid w:val="00C2102B"/>
    <w:rsid w:val="00DE15CD"/>
    <w:rsid w:val="00E0624A"/>
    <w:rsid w:val="00F9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E47F-7FB1-4C1E-88DB-EC58DA8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E34"/>
    <w:rPr>
      <w:rFonts w:ascii="Segoe UI" w:hAnsi="Segoe UI" w:cs="Segoe UI"/>
      <w:sz w:val="18"/>
      <w:szCs w:val="18"/>
    </w:rPr>
  </w:style>
  <w:style w:type="paragraph" w:styleId="ListParagraph">
    <w:name w:val="List Paragraph"/>
    <w:basedOn w:val="Normal"/>
    <w:uiPriority w:val="34"/>
    <w:qFormat/>
    <w:rsid w:val="008228A3"/>
    <w:pPr>
      <w:ind w:left="720"/>
      <w:contextualSpacing/>
    </w:pPr>
  </w:style>
  <w:style w:type="character" w:styleId="Hyperlink">
    <w:name w:val="Hyperlink"/>
    <w:basedOn w:val="DefaultParagraphFont"/>
    <w:uiPriority w:val="99"/>
    <w:unhideWhenUsed/>
    <w:rsid w:val="0082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Marquez</dc:creator>
  <cp:lastModifiedBy>Lynn Marquez</cp:lastModifiedBy>
  <cp:revision>6</cp:revision>
  <cp:lastPrinted>2016-08-23T17:56:00Z</cp:lastPrinted>
  <dcterms:created xsi:type="dcterms:W3CDTF">2016-08-23T18:03:00Z</dcterms:created>
  <dcterms:modified xsi:type="dcterms:W3CDTF">2016-08-31T19:26:00Z</dcterms:modified>
</cp:coreProperties>
</file>