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A2BA7" w14:textId="77777777" w:rsidR="00401C40" w:rsidRPr="00D740F4" w:rsidRDefault="00401C40" w:rsidP="00401C40">
      <w:pPr>
        <w:pStyle w:val="Heading2"/>
        <w:rPr>
          <w:rStyle w:val="Strong"/>
          <w:rFonts w:ascii="Avenir Next Regular" w:hAnsi="Avenir Next Regular" w:cs="Times New Roman"/>
          <w:b/>
          <w:bCs/>
          <w:i w:val="0"/>
        </w:rPr>
      </w:pPr>
      <w:r w:rsidRPr="00D740F4">
        <w:rPr>
          <w:rStyle w:val="Strong"/>
          <w:rFonts w:ascii="Avenir Next Regular" w:hAnsi="Avenir Next Regular" w:cs="Times New Roman"/>
          <w:b/>
          <w:i w:val="0"/>
        </w:rPr>
        <w:t>Dining Policy</w:t>
      </w:r>
    </w:p>
    <w:p w14:paraId="69597923" w14:textId="77777777" w:rsidR="00D740F4" w:rsidRPr="00F94F4A" w:rsidRDefault="00D740F4" w:rsidP="00D740F4">
      <w:pPr>
        <w:shd w:val="clear" w:color="auto" w:fill="FFFFFF"/>
        <w:spacing w:line="270" w:lineRule="atLeast"/>
        <w:textAlignment w:val="baseline"/>
        <w:rPr>
          <w:rFonts w:ascii="Avenir Next Regular" w:hAnsi="Avenir Next Regular" w:cs="Times New Roman"/>
          <w:sz w:val="20"/>
          <w:szCs w:val="20"/>
        </w:rPr>
      </w:pPr>
      <w:r w:rsidRPr="00F94F4A">
        <w:rPr>
          <w:rFonts w:ascii="Avenir Next Regular" w:hAnsi="Avenir Next Regular" w:cs="Times New Roman"/>
          <w:sz w:val="20"/>
          <w:szCs w:val="20"/>
          <w:bdr w:val="none" w:sz="0" w:space="0" w:color="auto" w:frame="1"/>
        </w:rPr>
        <w:t xml:space="preserve">The Catering Division of the University’s Dining and Conference Services Department has the exclusive rights </w:t>
      </w:r>
      <w:r>
        <w:rPr>
          <w:rFonts w:ascii="Avenir Next Regular" w:hAnsi="Avenir Next Regular" w:cs="Times New Roman"/>
          <w:sz w:val="20"/>
          <w:szCs w:val="20"/>
          <w:bdr w:val="none" w:sz="0" w:space="0" w:color="auto" w:frame="1"/>
        </w:rPr>
        <w:t>to all catering activities held on campus or</w:t>
      </w:r>
      <w:r w:rsidRPr="00F94F4A">
        <w:rPr>
          <w:rFonts w:ascii="Avenir Next Regular" w:hAnsi="Avenir Next Regular" w:cs="Times New Roman"/>
          <w:sz w:val="20"/>
          <w:szCs w:val="20"/>
          <w:bdr w:val="none" w:sz="0" w:space="0" w:color="auto" w:frame="1"/>
        </w:rPr>
        <w:t xml:space="preserve"> funded by a University cost center or a student activities account. This policy excludes small personal and individually planned functions held in office areas where those attending prepare food.</w:t>
      </w:r>
    </w:p>
    <w:p w14:paraId="28891AE5" w14:textId="77777777" w:rsidR="00D740F4" w:rsidRDefault="00D740F4" w:rsidP="00401C40">
      <w:pPr>
        <w:shd w:val="clear" w:color="auto" w:fill="FFFFFF"/>
        <w:spacing w:line="270" w:lineRule="atLeast"/>
        <w:textAlignment w:val="baseline"/>
        <w:rPr>
          <w:rFonts w:ascii="Avenir Next Regular" w:hAnsi="Avenir Next Regular" w:cs="Times New Roman"/>
          <w:sz w:val="20"/>
          <w:szCs w:val="20"/>
          <w:bdr w:val="none" w:sz="0" w:space="0" w:color="auto" w:frame="1"/>
        </w:rPr>
      </w:pPr>
    </w:p>
    <w:p w14:paraId="2ED97B3D" w14:textId="77777777" w:rsidR="00D740F4" w:rsidRDefault="00401C40" w:rsidP="00401C40">
      <w:pPr>
        <w:shd w:val="clear" w:color="auto" w:fill="FFFFFF"/>
        <w:spacing w:line="270" w:lineRule="atLeast"/>
        <w:textAlignment w:val="baseline"/>
        <w:rPr>
          <w:rFonts w:ascii="Avenir Next Regular" w:hAnsi="Avenir Next Regular" w:cs="Times New Roman"/>
          <w:sz w:val="20"/>
          <w:szCs w:val="20"/>
          <w:bdr w:val="none" w:sz="0" w:space="0" w:color="auto" w:frame="1"/>
        </w:rPr>
      </w:pPr>
      <w:r w:rsidRPr="00F94F4A">
        <w:rPr>
          <w:rFonts w:ascii="Avenir Next Regular" w:hAnsi="Avenir Next Regular" w:cs="Times New Roman"/>
          <w:sz w:val="20"/>
          <w:szCs w:val="20"/>
          <w:bdr w:val="none" w:sz="0" w:space="0" w:color="auto" w:frame="1"/>
        </w:rPr>
        <w:t>This policy outlines the provision of catered services to campus departments for University business. This policy appl</w:t>
      </w:r>
      <w:r w:rsidR="00D740F4">
        <w:rPr>
          <w:rFonts w:ascii="Avenir Next Regular" w:hAnsi="Avenir Next Regular" w:cs="Times New Roman"/>
          <w:sz w:val="20"/>
          <w:szCs w:val="20"/>
          <w:bdr w:val="none" w:sz="0" w:space="0" w:color="auto" w:frame="1"/>
        </w:rPr>
        <w:t>ies to all faculty, staff,</w:t>
      </w:r>
      <w:r w:rsidRPr="00F94F4A">
        <w:rPr>
          <w:rFonts w:ascii="Avenir Next Regular" w:hAnsi="Avenir Next Regular" w:cs="Times New Roman"/>
          <w:sz w:val="20"/>
          <w:szCs w:val="20"/>
          <w:bdr w:val="none" w:sz="0" w:space="0" w:color="auto" w:frame="1"/>
        </w:rPr>
        <w:t xml:space="preserve"> students</w:t>
      </w:r>
      <w:r w:rsidR="00D740F4">
        <w:rPr>
          <w:rFonts w:ascii="Avenir Next Regular" w:hAnsi="Avenir Next Regular" w:cs="Times New Roman"/>
          <w:sz w:val="20"/>
          <w:szCs w:val="20"/>
          <w:bdr w:val="none" w:sz="0" w:space="0" w:color="auto" w:frame="1"/>
        </w:rPr>
        <w:t xml:space="preserve"> and student organizations</w:t>
      </w:r>
      <w:r w:rsidRPr="00F94F4A">
        <w:rPr>
          <w:rFonts w:ascii="Avenir Next Regular" w:hAnsi="Avenir Next Regular" w:cs="Times New Roman"/>
          <w:sz w:val="20"/>
          <w:szCs w:val="20"/>
          <w:bdr w:val="none" w:sz="0" w:space="0" w:color="auto" w:frame="1"/>
        </w:rPr>
        <w:t xml:space="preserve"> </w:t>
      </w:r>
      <w:r w:rsidR="00D740F4" w:rsidRPr="00F94F4A">
        <w:rPr>
          <w:rFonts w:ascii="Avenir Next Regular" w:hAnsi="Avenir Next Regular" w:cs="Times New Roman"/>
          <w:sz w:val="20"/>
          <w:szCs w:val="20"/>
          <w:bdr w:val="none" w:sz="0" w:space="0" w:color="auto" w:frame="1"/>
        </w:rPr>
        <w:t>that</w:t>
      </w:r>
      <w:r w:rsidRPr="00F94F4A">
        <w:rPr>
          <w:rFonts w:ascii="Avenir Next Regular" w:hAnsi="Avenir Next Regular" w:cs="Times New Roman"/>
          <w:sz w:val="20"/>
          <w:szCs w:val="20"/>
          <w:bdr w:val="none" w:sz="0" w:space="0" w:color="auto" w:frame="1"/>
        </w:rPr>
        <w:t xml:space="preserve"> wish to</w:t>
      </w:r>
      <w:r w:rsidR="00D740F4">
        <w:rPr>
          <w:rFonts w:ascii="Avenir Next Regular" w:hAnsi="Avenir Next Regular" w:cs="Times New Roman"/>
          <w:sz w:val="20"/>
          <w:szCs w:val="20"/>
          <w:bdr w:val="none" w:sz="0" w:space="0" w:color="auto" w:frame="1"/>
        </w:rPr>
        <w:t>:</w:t>
      </w:r>
    </w:p>
    <w:p w14:paraId="6859A7E7" w14:textId="77777777" w:rsidR="00D740F4" w:rsidRPr="00D740F4" w:rsidRDefault="00D740F4" w:rsidP="00D740F4">
      <w:pPr>
        <w:pStyle w:val="ListParagraph"/>
        <w:numPr>
          <w:ilvl w:val="0"/>
          <w:numId w:val="3"/>
        </w:numPr>
        <w:shd w:val="clear" w:color="auto" w:fill="FFFFFF"/>
        <w:spacing w:line="270" w:lineRule="atLeast"/>
        <w:textAlignment w:val="baseline"/>
        <w:rPr>
          <w:rFonts w:ascii="Avenir Next Regular" w:hAnsi="Avenir Next Regular" w:cs="Times New Roman"/>
          <w:sz w:val="20"/>
          <w:szCs w:val="20"/>
        </w:rPr>
      </w:pPr>
      <w:r>
        <w:rPr>
          <w:rFonts w:ascii="Avenir Next Regular" w:hAnsi="Avenir Next Regular" w:cs="Times New Roman"/>
          <w:sz w:val="20"/>
          <w:szCs w:val="20"/>
          <w:bdr w:val="none" w:sz="0" w:space="0" w:color="auto" w:frame="1"/>
        </w:rPr>
        <w:t>P</w:t>
      </w:r>
      <w:r w:rsidR="00401C40" w:rsidRPr="00D740F4">
        <w:rPr>
          <w:rFonts w:ascii="Avenir Next Regular" w:hAnsi="Avenir Next Regular" w:cs="Times New Roman"/>
          <w:sz w:val="20"/>
          <w:szCs w:val="20"/>
          <w:bdr w:val="none" w:sz="0" w:space="0" w:color="auto" w:frame="1"/>
        </w:rPr>
        <w:t xml:space="preserve">urchase </w:t>
      </w:r>
      <w:r>
        <w:rPr>
          <w:rFonts w:ascii="Avenir Next Regular" w:hAnsi="Avenir Next Regular" w:cs="Times New Roman"/>
          <w:sz w:val="20"/>
          <w:szCs w:val="20"/>
          <w:bdr w:val="none" w:sz="0" w:space="0" w:color="auto" w:frame="1"/>
        </w:rPr>
        <w:t xml:space="preserve">on-campus </w:t>
      </w:r>
      <w:r w:rsidR="00401C40" w:rsidRPr="00D740F4">
        <w:rPr>
          <w:rFonts w:ascii="Avenir Next Regular" w:hAnsi="Avenir Next Regular" w:cs="Times New Roman"/>
          <w:sz w:val="20"/>
          <w:szCs w:val="20"/>
          <w:bdr w:val="none" w:sz="0" w:space="0" w:color="auto" w:frame="1"/>
        </w:rPr>
        <w:t>catered services</w:t>
      </w:r>
    </w:p>
    <w:p w14:paraId="528B3377" w14:textId="77777777" w:rsidR="00401C40" w:rsidRPr="00D740F4" w:rsidRDefault="00D740F4" w:rsidP="00D740F4">
      <w:pPr>
        <w:pStyle w:val="ListParagraph"/>
        <w:numPr>
          <w:ilvl w:val="0"/>
          <w:numId w:val="3"/>
        </w:numPr>
        <w:shd w:val="clear" w:color="auto" w:fill="FFFFFF"/>
        <w:spacing w:line="270" w:lineRule="atLeast"/>
        <w:textAlignment w:val="baseline"/>
        <w:rPr>
          <w:rFonts w:ascii="Avenir Next Regular" w:hAnsi="Avenir Next Regular" w:cs="Times New Roman"/>
          <w:sz w:val="20"/>
          <w:szCs w:val="20"/>
        </w:rPr>
      </w:pPr>
      <w:r>
        <w:rPr>
          <w:rFonts w:ascii="Avenir Next Regular" w:hAnsi="Avenir Next Regular" w:cs="Times New Roman"/>
          <w:sz w:val="20"/>
          <w:szCs w:val="20"/>
          <w:bdr w:val="none" w:sz="0" w:space="0" w:color="auto" w:frame="1"/>
        </w:rPr>
        <w:t>F</w:t>
      </w:r>
      <w:r w:rsidR="00401C40" w:rsidRPr="00D740F4">
        <w:rPr>
          <w:rFonts w:ascii="Avenir Next Regular" w:hAnsi="Avenir Next Regular" w:cs="Times New Roman"/>
          <w:sz w:val="20"/>
          <w:szCs w:val="20"/>
          <w:bdr w:val="none" w:sz="0" w:space="0" w:color="auto" w:frame="1"/>
        </w:rPr>
        <w:t>und</w:t>
      </w:r>
      <w:r>
        <w:rPr>
          <w:rFonts w:ascii="Avenir Next Regular" w:hAnsi="Avenir Next Regular" w:cs="Times New Roman"/>
          <w:sz w:val="20"/>
          <w:szCs w:val="20"/>
          <w:bdr w:val="none" w:sz="0" w:space="0" w:color="auto" w:frame="1"/>
        </w:rPr>
        <w:t xml:space="preserve"> on-campus catered service via </w:t>
      </w:r>
      <w:r w:rsidR="00401C40" w:rsidRPr="00D740F4">
        <w:rPr>
          <w:rFonts w:ascii="Avenir Next Regular" w:hAnsi="Avenir Next Regular" w:cs="Times New Roman"/>
          <w:sz w:val="20"/>
          <w:szCs w:val="20"/>
          <w:bdr w:val="none" w:sz="0" w:space="0" w:color="auto" w:frame="1"/>
        </w:rPr>
        <w:t>a University cost center or a stude</w:t>
      </w:r>
      <w:r>
        <w:rPr>
          <w:rFonts w:ascii="Avenir Next Regular" w:hAnsi="Avenir Next Regular" w:cs="Times New Roman"/>
          <w:sz w:val="20"/>
          <w:szCs w:val="20"/>
          <w:bdr w:val="none" w:sz="0" w:space="0" w:color="auto" w:frame="1"/>
        </w:rPr>
        <w:t>nt activities account.</w:t>
      </w:r>
    </w:p>
    <w:p w14:paraId="4142414F" w14:textId="77777777" w:rsidR="00D740F4" w:rsidRPr="00D740F4" w:rsidRDefault="00D740F4" w:rsidP="00D740F4">
      <w:pPr>
        <w:shd w:val="clear" w:color="auto" w:fill="FFFFFF"/>
        <w:spacing w:line="270" w:lineRule="atLeast"/>
        <w:textAlignment w:val="baseline"/>
        <w:rPr>
          <w:rFonts w:ascii="Avenir Next Regular" w:hAnsi="Avenir Next Regular" w:cs="Times New Roman"/>
          <w:sz w:val="20"/>
          <w:szCs w:val="20"/>
        </w:rPr>
      </w:pPr>
      <w:r w:rsidRPr="00D740F4">
        <w:rPr>
          <w:rFonts w:ascii="Avenir Next Regular" w:hAnsi="Avenir Next Regular" w:cs="Times New Roman"/>
          <w:b/>
          <w:bCs/>
          <w:sz w:val="20"/>
          <w:szCs w:val="20"/>
        </w:rPr>
        <w:t xml:space="preserve">Exceptions and Waivers </w:t>
      </w:r>
    </w:p>
    <w:p w14:paraId="25D04ED0" w14:textId="77777777" w:rsidR="00D740F4" w:rsidRDefault="00D740F4" w:rsidP="00D740F4">
      <w:pPr>
        <w:shd w:val="clear" w:color="auto" w:fill="FFFFFF"/>
        <w:spacing w:line="270" w:lineRule="atLeast"/>
        <w:textAlignment w:val="baseline"/>
        <w:rPr>
          <w:rFonts w:ascii="Avenir Next Regular" w:hAnsi="Avenir Next Regular" w:cs="Times New Roman"/>
          <w:sz w:val="20"/>
          <w:szCs w:val="20"/>
        </w:rPr>
      </w:pPr>
      <w:r w:rsidRPr="00D740F4">
        <w:rPr>
          <w:rFonts w:ascii="Avenir Next Regular" w:hAnsi="Avenir Next Regular" w:cs="Times New Roman"/>
          <w:sz w:val="20"/>
          <w:szCs w:val="20"/>
        </w:rPr>
        <w:t>Faculty, staff and students who believe that the authenticity and/or programmatic purposes of their event and/or program would be significantly enhanced if part or all of the food and beverages were provided by a Food Service other than Millersville University's Dining and Conference Services</w:t>
      </w:r>
      <w:r>
        <w:rPr>
          <w:rFonts w:ascii="Avenir Next Regular" w:hAnsi="Avenir Next Regular" w:cs="Times New Roman"/>
          <w:sz w:val="20"/>
          <w:szCs w:val="20"/>
        </w:rPr>
        <w:t>,</w:t>
      </w:r>
      <w:r w:rsidRPr="00D740F4">
        <w:rPr>
          <w:rFonts w:ascii="Avenir Next Regular" w:hAnsi="Avenir Next Regular" w:cs="Times New Roman"/>
          <w:sz w:val="20"/>
          <w:szCs w:val="20"/>
        </w:rPr>
        <w:t xml:space="preserve"> may request an exception to the policy. </w:t>
      </w:r>
    </w:p>
    <w:p w14:paraId="436C569B" w14:textId="77777777" w:rsidR="00D740F4" w:rsidRDefault="00D740F4" w:rsidP="00D740F4">
      <w:pPr>
        <w:shd w:val="clear" w:color="auto" w:fill="FFFFFF"/>
        <w:spacing w:line="270" w:lineRule="atLeast"/>
        <w:textAlignment w:val="baseline"/>
        <w:rPr>
          <w:rFonts w:ascii="Avenir Next Regular" w:hAnsi="Avenir Next Regular" w:cs="Times New Roman"/>
          <w:sz w:val="20"/>
          <w:szCs w:val="20"/>
        </w:rPr>
      </w:pPr>
    </w:p>
    <w:p w14:paraId="2E43585E" w14:textId="77777777" w:rsidR="00D740F4" w:rsidRDefault="00D740F4" w:rsidP="00D740F4">
      <w:pPr>
        <w:shd w:val="clear" w:color="auto" w:fill="FFFFFF"/>
        <w:spacing w:line="270" w:lineRule="atLeast"/>
        <w:textAlignment w:val="baseline"/>
        <w:rPr>
          <w:rFonts w:ascii="Avenir Next Regular" w:hAnsi="Avenir Next Regular" w:cs="Times New Roman"/>
          <w:sz w:val="20"/>
          <w:szCs w:val="20"/>
        </w:rPr>
      </w:pPr>
      <w:r w:rsidRPr="00D740F4">
        <w:rPr>
          <w:rFonts w:ascii="Avenir Next Regular" w:hAnsi="Avenir Next Regular" w:cs="Times New Roman"/>
          <w:sz w:val="20"/>
          <w:szCs w:val="20"/>
        </w:rPr>
        <w:t xml:space="preserve">A request for exception must be made to the Director of Dining and Conference Services or his or her designee by the close of business 21 calendar days prior to the planned event. Within three (3) business days, the Director of Dining and Conference Services will respond either declining or waiving the requirement to utilize Millersville University's Dining and Conference Services for all or part of the food and beverages at the planned event. </w:t>
      </w:r>
    </w:p>
    <w:p w14:paraId="68A1E2BE" w14:textId="77777777" w:rsidR="00D740F4" w:rsidRDefault="00D740F4" w:rsidP="00D740F4">
      <w:pPr>
        <w:shd w:val="clear" w:color="auto" w:fill="FFFFFF"/>
        <w:spacing w:line="270" w:lineRule="atLeast"/>
        <w:textAlignment w:val="baseline"/>
        <w:rPr>
          <w:rFonts w:ascii="Avenir Next Regular" w:hAnsi="Avenir Next Regular" w:cs="Times New Roman"/>
          <w:sz w:val="20"/>
          <w:szCs w:val="20"/>
        </w:rPr>
      </w:pPr>
    </w:p>
    <w:p w14:paraId="25846FA3" w14:textId="77777777" w:rsidR="00D740F4" w:rsidRPr="00D740F4" w:rsidRDefault="00D740F4" w:rsidP="00D740F4">
      <w:pPr>
        <w:shd w:val="clear" w:color="auto" w:fill="FFFFFF"/>
        <w:spacing w:line="270" w:lineRule="atLeast"/>
        <w:textAlignment w:val="baseline"/>
        <w:rPr>
          <w:rFonts w:ascii="Avenir Next Regular" w:hAnsi="Avenir Next Regular" w:cs="Times New Roman"/>
          <w:sz w:val="20"/>
          <w:szCs w:val="20"/>
        </w:rPr>
      </w:pPr>
      <w:r w:rsidRPr="00D740F4">
        <w:rPr>
          <w:rFonts w:ascii="Avenir Next Regular" w:hAnsi="Avenir Next Regular" w:cs="Times New Roman"/>
          <w:sz w:val="20"/>
          <w:szCs w:val="20"/>
        </w:rPr>
        <w:t xml:space="preserve">If the individual, department or organization disagrees with the decision, an appeal may be made within two (2) business days to the Vice President for Finance and Administration or his or her designee. The reply to the appeal will be issued within two (2) business days. Final decisions and any food and beverage orders for Catering must be finalized and confirmed seven (7) business days prior to the event. </w:t>
      </w:r>
    </w:p>
    <w:p w14:paraId="64BB872C" w14:textId="77777777" w:rsidR="00D740F4" w:rsidRDefault="00D740F4" w:rsidP="00D740F4">
      <w:pPr>
        <w:shd w:val="clear" w:color="auto" w:fill="FFFFFF"/>
        <w:spacing w:line="270" w:lineRule="atLeast"/>
        <w:textAlignment w:val="baseline"/>
        <w:rPr>
          <w:rFonts w:ascii="Avenir Next Regular" w:hAnsi="Avenir Next Regular" w:cs="Times New Roman"/>
          <w:sz w:val="20"/>
          <w:szCs w:val="20"/>
        </w:rPr>
      </w:pPr>
    </w:p>
    <w:p w14:paraId="093D7D5A" w14:textId="77777777" w:rsidR="00D740F4" w:rsidRPr="00D740F4" w:rsidRDefault="00D740F4" w:rsidP="00D740F4">
      <w:pPr>
        <w:shd w:val="clear" w:color="auto" w:fill="FFFFFF"/>
        <w:spacing w:line="270" w:lineRule="atLeast"/>
        <w:textAlignment w:val="baseline"/>
        <w:rPr>
          <w:rFonts w:ascii="Avenir Next Regular" w:hAnsi="Avenir Next Regular" w:cs="Times New Roman"/>
          <w:sz w:val="20"/>
          <w:szCs w:val="20"/>
        </w:rPr>
      </w:pPr>
      <w:bookmarkStart w:id="0" w:name="_GoBack"/>
      <w:bookmarkEnd w:id="0"/>
      <w:r w:rsidRPr="00D740F4">
        <w:rPr>
          <w:rFonts w:ascii="Avenir Next Regular" w:hAnsi="Avenir Next Regular" w:cs="Times New Roman"/>
          <w:sz w:val="20"/>
          <w:szCs w:val="20"/>
        </w:rPr>
        <w:t xml:space="preserve">There are no exceptions to this policy for catered food and beverage services at the Bolger Conference Center or any Millersville University licensed and operated Dining facility. </w:t>
      </w:r>
    </w:p>
    <w:p w14:paraId="16FE9B6C" w14:textId="77777777" w:rsidR="00D740F4" w:rsidRPr="00D740F4" w:rsidRDefault="00D740F4" w:rsidP="00D740F4">
      <w:pPr>
        <w:shd w:val="clear" w:color="auto" w:fill="FFFFFF"/>
        <w:spacing w:line="270" w:lineRule="atLeast"/>
        <w:textAlignment w:val="baseline"/>
        <w:rPr>
          <w:rFonts w:ascii="Avenir Next Regular" w:hAnsi="Avenir Next Regular" w:cs="Times New Roman"/>
          <w:sz w:val="20"/>
          <w:szCs w:val="20"/>
        </w:rPr>
      </w:pPr>
    </w:p>
    <w:p w14:paraId="409D3AC7" w14:textId="77777777" w:rsidR="00F90063" w:rsidRPr="00D740F4" w:rsidRDefault="00F90063" w:rsidP="00D740F4">
      <w:pPr>
        <w:shd w:val="clear" w:color="auto" w:fill="FFFFFF"/>
        <w:spacing w:line="270" w:lineRule="atLeast"/>
        <w:textAlignment w:val="baseline"/>
        <w:rPr>
          <w:rFonts w:ascii="Avenir Next Regular" w:hAnsi="Avenir Next Regular" w:cs="Times New Roman"/>
          <w:sz w:val="20"/>
          <w:szCs w:val="20"/>
        </w:rPr>
      </w:pPr>
    </w:p>
    <w:sectPr w:rsidR="00F90063" w:rsidRPr="00D740F4" w:rsidSect="00CC0E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1B9"/>
    <w:multiLevelType w:val="hybridMultilevel"/>
    <w:tmpl w:val="73482042"/>
    <w:lvl w:ilvl="0" w:tplc="AE8E02DE">
      <w:start w:val="1"/>
      <w:numFmt w:val="bullet"/>
      <w:lvlText w:val=""/>
      <w:lvlJc w:val="left"/>
      <w:pPr>
        <w:tabs>
          <w:tab w:val="num" w:pos="1740"/>
        </w:tabs>
        <w:ind w:left="1740" w:hanging="360"/>
      </w:pPr>
      <w:rPr>
        <w:rFonts w:ascii="Symbol" w:hAnsi="Symbol" w:hint="default"/>
        <w:sz w:val="2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6E3C3042"/>
    <w:multiLevelType w:val="hybridMultilevel"/>
    <w:tmpl w:val="06845390"/>
    <w:lvl w:ilvl="0" w:tplc="AE8E02DE">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26E5A"/>
    <w:multiLevelType w:val="hybridMultilevel"/>
    <w:tmpl w:val="70BEB0AC"/>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40"/>
    <w:rsid w:val="00401C40"/>
    <w:rsid w:val="00CC0EA7"/>
    <w:rsid w:val="00D740F4"/>
    <w:rsid w:val="00F90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5FF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40"/>
    <w:rPr>
      <w:rFonts w:ascii="Times New Roman" w:eastAsiaTheme="minorHAnsi" w:hAnsi="Times New Roman"/>
    </w:rPr>
  </w:style>
  <w:style w:type="paragraph" w:styleId="Heading2">
    <w:name w:val="heading 2"/>
    <w:basedOn w:val="Normal"/>
    <w:next w:val="Normal"/>
    <w:link w:val="Heading2Char"/>
    <w:qFormat/>
    <w:rsid w:val="00401C40"/>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1C40"/>
    <w:rPr>
      <w:rFonts w:ascii="Arial" w:eastAsia="Times New Roman" w:hAnsi="Arial" w:cs="Arial"/>
      <w:b/>
      <w:bCs/>
      <w:i/>
      <w:iCs/>
      <w:sz w:val="28"/>
      <w:szCs w:val="28"/>
    </w:rPr>
  </w:style>
  <w:style w:type="paragraph" w:styleId="ListParagraph">
    <w:name w:val="List Paragraph"/>
    <w:basedOn w:val="Normal"/>
    <w:uiPriority w:val="34"/>
    <w:qFormat/>
    <w:rsid w:val="00401C40"/>
    <w:pPr>
      <w:spacing w:after="200" w:line="276" w:lineRule="auto"/>
      <w:ind w:left="720"/>
      <w:contextualSpacing/>
    </w:pPr>
    <w:rPr>
      <w:rFonts w:asciiTheme="minorHAnsi" w:hAnsiTheme="minorHAnsi"/>
      <w:sz w:val="22"/>
      <w:szCs w:val="22"/>
    </w:rPr>
  </w:style>
  <w:style w:type="character" w:styleId="Strong">
    <w:name w:val="Strong"/>
    <w:qFormat/>
    <w:rsid w:val="00401C4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40"/>
    <w:rPr>
      <w:rFonts w:ascii="Times New Roman" w:eastAsiaTheme="minorHAnsi" w:hAnsi="Times New Roman"/>
    </w:rPr>
  </w:style>
  <w:style w:type="paragraph" w:styleId="Heading2">
    <w:name w:val="heading 2"/>
    <w:basedOn w:val="Normal"/>
    <w:next w:val="Normal"/>
    <w:link w:val="Heading2Char"/>
    <w:qFormat/>
    <w:rsid w:val="00401C40"/>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1C40"/>
    <w:rPr>
      <w:rFonts w:ascii="Arial" w:eastAsia="Times New Roman" w:hAnsi="Arial" w:cs="Arial"/>
      <w:b/>
      <w:bCs/>
      <w:i/>
      <w:iCs/>
      <w:sz w:val="28"/>
      <w:szCs w:val="28"/>
    </w:rPr>
  </w:style>
  <w:style w:type="paragraph" w:styleId="ListParagraph">
    <w:name w:val="List Paragraph"/>
    <w:basedOn w:val="Normal"/>
    <w:uiPriority w:val="34"/>
    <w:qFormat/>
    <w:rsid w:val="00401C40"/>
    <w:pPr>
      <w:spacing w:after="200" w:line="276" w:lineRule="auto"/>
      <w:ind w:left="720"/>
      <w:contextualSpacing/>
    </w:pPr>
    <w:rPr>
      <w:rFonts w:asciiTheme="minorHAnsi" w:hAnsiTheme="minorHAnsi"/>
      <w:sz w:val="22"/>
      <w:szCs w:val="22"/>
    </w:rPr>
  </w:style>
  <w:style w:type="character" w:styleId="Strong">
    <w:name w:val="Strong"/>
    <w:qFormat/>
    <w:rsid w:val="00401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71827">
      <w:bodyDiv w:val="1"/>
      <w:marLeft w:val="0"/>
      <w:marRight w:val="0"/>
      <w:marTop w:val="0"/>
      <w:marBottom w:val="0"/>
      <w:divBdr>
        <w:top w:val="none" w:sz="0" w:space="0" w:color="auto"/>
        <w:left w:val="none" w:sz="0" w:space="0" w:color="auto"/>
        <w:bottom w:val="none" w:sz="0" w:space="0" w:color="auto"/>
        <w:right w:val="none" w:sz="0" w:space="0" w:color="auto"/>
      </w:divBdr>
      <w:divsChild>
        <w:div w:id="817771521">
          <w:marLeft w:val="0"/>
          <w:marRight w:val="0"/>
          <w:marTop w:val="0"/>
          <w:marBottom w:val="0"/>
          <w:divBdr>
            <w:top w:val="none" w:sz="0" w:space="0" w:color="auto"/>
            <w:left w:val="none" w:sz="0" w:space="0" w:color="auto"/>
            <w:bottom w:val="none" w:sz="0" w:space="0" w:color="auto"/>
            <w:right w:val="none" w:sz="0" w:space="0" w:color="auto"/>
          </w:divBdr>
          <w:divsChild>
            <w:div w:id="1396852152">
              <w:marLeft w:val="0"/>
              <w:marRight w:val="0"/>
              <w:marTop w:val="0"/>
              <w:marBottom w:val="0"/>
              <w:divBdr>
                <w:top w:val="none" w:sz="0" w:space="0" w:color="auto"/>
                <w:left w:val="none" w:sz="0" w:space="0" w:color="auto"/>
                <w:bottom w:val="none" w:sz="0" w:space="0" w:color="auto"/>
                <w:right w:val="none" w:sz="0" w:space="0" w:color="auto"/>
              </w:divBdr>
              <w:divsChild>
                <w:div w:id="22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312</Words>
  <Characters>1782</Characters>
  <Application>Microsoft Macintosh Word</Application>
  <DocSecurity>0</DocSecurity>
  <Lines>14</Lines>
  <Paragraphs>4</Paragraphs>
  <ScaleCrop>false</ScaleCrop>
  <Company>Millersville University</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2015-08-24T20:53:00Z</dcterms:created>
  <dcterms:modified xsi:type="dcterms:W3CDTF">2015-08-26T20:57:00Z</dcterms:modified>
</cp:coreProperties>
</file>