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CCBDB" w14:textId="77777777" w:rsidR="00041673" w:rsidRPr="00C5641C" w:rsidRDefault="007F6989" w:rsidP="00041673">
      <w:pPr>
        <w:jc w:val="center"/>
        <w:rPr>
          <w:rFonts w:ascii="Cambria" w:hAnsi="Cambria"/>
          <w:b/>
          <w:sz w:val="26"/>
          <w:szCs w:val="26"/>
        </w:rPr>
      </w:pPr>
      <w:r>
        <w:rPr>
          <w:rFonts w:ascii="Cambria" w:hAnsi="Cambria"/>
          <w:b/>
          <w:noProof/>
          <w:sz w:val="26"/>
          <w:szCs w:val="26"/>
        </w:rPr>
        <w:drawing>
          <wp:inline distT="0" distB="0" distL="0" distR="0" wp14:anchorId="19FDB1F0" wp14:editId="349FF9D6">
            <wp:extent cx="5600700" cy="374935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ek Borig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03365" cy="3751142"/>
                    </a:xfrm>
                    <a:prstGeom prst="rect">
                      <a:avLst/>
                    </a:prstGeom>
                  </pic:spPr>
                </pic:pic>
              </a:graphicData>
            </a:graphic>
          </wp:inline>
        </w:drawing>
      </w:r>
    </w:p>
    <w:p w14:paraId="02E55C51" w14:textId="77777777" w:rsidR="00041673" w:rsidRDefault="00041673" w:rsidP="00041673">
      <w:pPr>
        <w:spacing w:after="0"/>
        <w:jc w:val="center"/>
        <w:rPr>
          <w:rFonts w:ascii="Cambria" w:hAnsi="Cambria"/>
          <w:b/>
          <w:sz w:val="28"/>
          <w:szCs w:val="26"/>
        </w:rPr>
      </w:pPr>
      <w:r w:rsidRPr="00C5641C">
        <w:rPr>
          <w:rFonts w:ascii="Cambria" w:hAnsi="Cambria"/>
          <w:b/>
          <w:sz w:val="28"/>
          <w:szCs w:val="26"/>
        </w:rPr>
        <w:t>B</w:t>
      </w:r>
      <w:r>
        <w:rPr>
          <w:rFonts w:ascii="Cambria" w:hAnsi="Cambria"/>
          <w:b/>
          <w:sz w:val="28"/>
          <w:szCs w:val="26"/>
        </w:rPr>
        <w:t>oundary Return Probabilities of</w:t>
      </w:r>
    </w:p>
    <w:p w14:paraId="3413350A" w14:textId="77777777" w:rsidR="00041673" w:rsidRPr="00C5641C" w:rsidRDefault="00041673" w:rsidP="00041673">
      <w:pPr>
        <w:jc w:val="center"/>
        <w:rPr>
          <w:rFonts w:ascii="Cambria" w:hAnsi="Cambria"/>
          <w:b/>
          <w:sz w:val="28"/>
          <w:szCs w:val="26"/>
        </w:rPr>
      </w:pPr>
      <w:r>
        <w:rPr>
          <w:rFonts w:ascii="Cambria" w:hAnsi="Cambria"/>
          <w:b/>
          <w:sz w:val="28"/>
          <w:szCs w:val="26"/>
        </w:rPr>
        <w:t xml:space="preserve">Higher Dimensional </w:t>
      </w:r>
      <w:r w:rsidRPr="00C5641C">
        <w:rPr>
          <w:rFonts w:ascii="Cambria" w:hAnsi="Cambria"/>
          <w:b/>
          <w:sz w:val="28"/>
          <w:szCs w:val="26"/>
        </w:rPr>
        <w:t>Random Walks</w:t>
      </w:r>
    </w:p>
    <w:p w14:paraId="5FE6A184" w14:textId="77777777" w:rsidR="00041673" w:rsidRPr="00C5641C" w:rsidRDefault="00041673" w:rsidP="00041673">
      <w:pPr>
        <w:spacing w:before="240" w:after="0"/>
        <w:jc w:val="center"/>
        <w:rPr>
          <w:rFonts w:ascii="Cambria" w:hAnsi="Cambria"/>
          <w:sz w:val="24"/>
        </w:rPr>
      </w:pPr>
      <w:r w:rsidRPr="00C5641C">
        <w:rPr>
          <w:rFonts w:ascii="Cambria" w:hAnsi="Cambria"/>
          <w:sz w:val="24"/>
        </w:rPr>
        <w:t xml:space="preserve">Derek </w:t>
      </w:r>
      <w:proofErr w:type="spellStart"/>
      <w:r w:rsidRPr="00C5641C">
        <w:rPr>
          <w:rFonts w:ascii="Cambria" w:hAnsi="Cambria"/>
          <w:sz w:val="24"/>
        </w:rPr>
        <w:t>Borigo</w:t>
      </w:r>
      <w:proofErr w:type="spellEnd"/>
    </w:p>
    <w:p w14:paraId="2DCF307A" w14:textId="77777777" w:rsidR="00041673" w:rsidRPr="00C5641C" w:rsidRDefault="00041673" w:rsidP="00041673">
      <w:pPr>
        <w:spacing w:after="0"/>
        <w:jc w:val="center"/>
        <w:rPr>
          <w:rFonts w:ascii="Cambria" w:hAnsi="Cambria"/>
          <w:sz w:val="24"/>
        </w:rPr>
      </w:pPr>
      <w:r w:rsidRPr="00C5641C">
        <w:rPr>
          <w:rFonts w:ascii="Cambria" w:hAnsi="Cambria"/>
          <w:sz w:val="24"/>
        </w:rPr>
        <w:t>Advisor: Dr. Michael Nolan</w:t>
      </w:r>
    </w:p>
    <w:p w14:paraId="008384E7" w14:textId="77777777" w:rsidR="00041673" w:rsidRPr="00C5641C" w:rsidRDefault="00041673" w:rsidP="00041673">
      <w:pPr>
        <w:spacing w:after="0"/>
        <w:jc w:val="center"/>
        <w:rPr>
          <w:rFonts w:ascii="Cambria" w:hAnsi="Cambria"/>
          <w:sz w:val="24"/>
        </w:rPr>
      </w:pPr>
      <w:r>
        <w:rPr>
          <w:rFonts w:ascii="Cambria" w:hAnsi="Cambria"/>
          <w:sz w:val="24"/>
        </w:rPr>
        <w:t>Spring 2016</w:t>
      </w:r>
    </w:p>
    <w:p w14:paraId="508E3775" w14:textId="77777777" w:rsidR="00041673" w:rsidRPr="00C5641C" w:rsidRDefault="00041673" w:rsidP="00041673">
      <w:pPr>
        <w:spacing w:after="0"/>
        <w:jc w:val="center"/>
        <w:rPr>
          <w:rFonts w:ascii="Cambria" w:hAnsi="Cambria"/>
          <w:sz w:val="24"/>
        </w:rPr>
      </w:pPr>
    </w:p>
    <w:p w14:paraId="7AF25D6A" w14:textId="77777777" w:rsidR="00041673" w:rsidRDefault="00041673" w:rsidP="00041673">
      <w:pPr>
        <w:spacing w:after="0"/>
        <w:jc w:val="center"/>
        <w:rPr>
          <w:rFonts w:ascii="Cambria" w:hAnsi="Cambria"/>
          <w:sz w:val="24"/>
        </w:rPr>
      </w:pPr>
    </w:p>
    <w:p w14:paraId="3EF6B5FA" w14:textId="77777777" w:rsidR="00041673" w:rsidRPr="00C5641C" w:rsidRDefault="00041673" w:rsidP="00041673">
      <w:pPr>
        <w:spacing w:after="0"/>
        <w:jc w:val="center"/>
        <w:rPr>
          <w:rFonts w:ascii="Cambria" w:hAnsi="Cambria"/>
          <w:sz w:val="24"/>
        </w:rPr>
      </w:pPr>
    </w:p>
    <w:p w14:paraId="19B00513" w14:textId="77777777" w:rsidR="00041673" w:rsidRDefault="00041673" w:rsidP="00041673">
      <w:pPr>
        <w:spacing w:after="0"/>
        <w:ind w:left="720" w:right="720"/>
        <w:rPr>
          <w:rFonts w:ascii="Cambria" w:hAnsi="Cambria"/>
          <w:sz w:val="24"/>
          <w:szCs w:val="26"/>
        </w:rPr>
      </w:pPr>
    </w:p>
    <w:p w14:paraId="10BF67CC" w14:textId="77777777" w:rsidR="00625DB0" w:rsidRPr="007F6989" w:rsidRDefault="00041673" w:rsidP="007F6989">
      <w:pPr>
        <w:spacing w:after="0" w:line="360" w:lineRule="auto"/>
        <w:ind w:left="720" w:right="720"/>
        <w:rPr>
          <w:rFonts w:ascii="Cambria" w:hAnsi="Cambria"/>
          <w:sz w:val="24"/>
          <w:szCs w:val="26"/>
        </w:rPr>
      </w:pPr>
      <w:r>
        <w:rPr>
          <w:rFonts w:ascii="Cambria" w:hAnsi="Cambria"/>
          <w:sz w:val="24"/>
          <w:szCs w:val="26"/>
        </w:rPr>
        <w:tab/>
        <w:t>Random walks serve as useful tools in many fields of research, especially in theoretical physics. A random walk can occur in any number of mathematical dimensions. The first half of this paper focuses on random walks in two dimensions, while the remaining half focuses on three or more dimensions, specifically when a boundary with a given radius is introduced as the origin instead of a single point like with many random walk problems. The return probabilities for random walks with different sized boundaries are investigated. It is discovered that the probability of return is based on a power law.</w:t>
      </w:r>
      <w:bookmarkStart w:id="0" w:name="_GoBack"/>
      <w:bookmarkEnd w:id="0"/>
    </w:p>
    <w:sectPr w:rsidR="00625DB0" w:rsidRPr="007F6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73"/>
    <w:rsid w:val="00041673"/>
    <w:rsid w:val="007F6989"/>
    <w:rsid w:val="00C423DA"/>
    <w:rsid w:val="00D46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EE2D"/>
  <w15:chartTrackingRefBased/>
  <w15:docId w15:val="{E2FCA7AA-8D1E-49E8-B411-90EF6540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Millersville University</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advanced_8</dc:creator>
  <cp:keywords/>
  <dc:description/>
  <cp:lastModifiedBy>Shawn Reinfried</cp:lastModifiedBy>
  <cp:revision>2</cp:revision>
  <dcterms:created xsi:type="dcterms:W3CDTF">2017-02-10T16:18:00Z</dcterms:created>
  <dcterms:modified xsi:type="dcterms:W3CDTF">2017-02-10T16:18:00Z</dcterms:modified>
</cp:coreProperties>
</file>