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D988" w14:textId="5D42040E" w:rsidR="0000038A" w:rsidRDefault="00E727C1" w:rsidP="00E727C1">
      <w:pPr>
        <w:jc w:val="center"/>
        <w:rPr>
          <w:rFonts w:ascii="Adobe Garamond Pro" w:eastAsia="Adobe Song Std L" w:hAnsi="Adobe Garamond Pro" w:cs="Adobe Arabic"/>
          <w:b/>
          <w:sz w:val="32"/>
          <w:szCs w:val="32"/>
        </w:rPr>
      </w:pPr>
      <w:r>
        <w:rPr>
          <w:rFonts w:ascii="Adobe Garamond Pro" w:eastAsia="Adobe Song Std L" w:hAnsi="Adobe Garamond Pro" w:cs="Adobe Arabic"/>
          <w:b/>
          <w:noProof/>
          <w:sz w:val="32"/>
          <w:szCs w:val="32"/>
        </w:rPr>
        <w:drawing>
          <wp:inline distT="0" distB="0" distL="0" distR="0" wp14:anchorId="48A27A42" wp14:editId="7D838657">
            <wp:extent cx="48006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vin piaskows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31" cy="36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2A12" w14:textId="77777777" w:rsidR="00846D8B" w:rsidRPr="009705C0" w:rsidRDefault="00846D8B" w:rsidP="00846D8B">
      <w:pPr>
        <w:jc w:val="center"/>
        <w:rPr>
          <w:rFonts w:ascii="Adobe Garamond Pro" w:eastAsia="Adobe Song Std L" w:hAnsi="Adobe Garamond Pro" w:cs="Adobe Arabic"/>
          <w:b/>
          <w:sz w:val="32"/>
          <w:szCs w:val="32"/>
        </w:rPr>
      </w:pPr>
      <w:r w:rsidRPr="009705C0">
        <w:rPr>
          <w:rFonts w:ascii="Adobe Garamond Pro" w:eastAsia="Adobe Song Std L" w:hAnsi="Adobe Garamond Pro" w:cs="Adobe Arabic"/>
          <w:b/>
          <w:sz w:val="32"/>
          <w:szCs w:val="32"/>
        </w:rPr>
        <w:t>One and Two-Dimensional Random Walks with One-Step Memory</w:t>
      </w:r>
    </w:p>
    <w:p w14:paraId="22C42A13" w14:textId="77777777" w:rsidR="00846D8B" w:rsidRPr="00FB489F" w:rsidRDefault="00846D8B" w:rsidP="00566730">
      <w:pPr>
        <w:spacing w:after="0"/>
        <w:jc w:val="center"/>
        <w:rPr>
          <w:rFonts w:ascii="Adobe Garamond Pro" w:eastAsia="Adobe Song Std L" w:hAnsi="Adobe Garamond Pro" w:cs="Adobe Arabic"/>
          <w:sz w:val="28"/>
          <w:szCs w:val="28"/>
        </w:rPr>
      </w:pPr>
      <w:r>
        <w:rPr>
          <w:rFonts w:ascii="Adobe Garamond Pro" w:eastAsia="Adobe Song Std L" w:hAnsi="Adobe Garamond Pro" w:cs="Adobe Arabic"/>
          <w:sz w:val="28"/>
          <w:szCs w:val="28"/>
        </w:rPr>
        <w:t>Kevin Piaskowski</w:t>
      </w:r>
    </w:p>
    <w:p w14:paraId="22C42A14" w14:textId="7D949BF9" w:rsidR="00846D8B" w:rsidRPr="00FB489F" w:rsidRDefault="00566730" w:rsidP="00566730">
      <w:pPr>
        <w:jc w:val="center"/>
        <w:rPr>
          <w:rFonts w:ascii="Adobe Garamond Pro" w:eastAsia="Adobe Song Std L" w:hAnsi="Adobe Garamond Pro" w:cs="Adobe Arabic"/>
          <w:sz w:val="28"/>
          <w:szCs w:val="28"/>
        </w:rPr>
      </w:pPr>
      <w:r>
        <w:rPr>
          <w:rFonts w:ascii="Adobe Garamond Pro" w:eastAsia="Adobe Song Std L" w:hAnsi="Adobe Garamond Pro" w:cs="Adobe Arabic"/>
          <w:sz w:val="28"/>
          <w:szCs w:val="28"/>
        </w:rPr>
        <w:t>Advisor:</w:t>
      </w:r>
      <w:r w:rsidR="00846D8B">
        <w:rPr>
          <w:rFonts w:ascii="Adobe Garamond Pro" w:eastAsia="Adobe Song Std L" w:hAnsi="Adobe Garamond Pro" w:cs="Adobe Arabic"/>
          <w:sz w:val="28"/>
          <w:szCs w:val="28"/>
        </w:rPr>
        <w:t>Dr. Michael Nolan*</w:t>
      </w:r>
    </w:p>
    <w:p w14:paraId="22C42A16" w14:textId="77777777" w:rsidR="00846D8B" w:rsidRPr="00FB489F" w:rsidRDefault="00846D8B" w:rsidP="00846D8B">
      <w:pPr>
        <w:spacing w:line="240" w:lineRule="auto"/>
        <w:jc w:val="center"/>
        <w:rPr>
          <w:rFonts w:ascii="Adobe Garamond Pro" w:eastAsia="Adobe Song Std L" w:hAnsi="Adobe Garamond Pro" w:cs="Adobe Arabic"/>
          <w:sz w:val="28"/>
          <w:szCs w:val="28"/>
        </w:rPr>
      </w:pPr>
      <w:r w:rsidRPr="00FB489F">
        <w:rPr>
          <w:rFonts w:ascii="Adobe Garamond Pro" w:eastAsia="Adobe Song Std L" w:hAnsi="Adobe Garamond Pro" w:cs="Adobe Arabic"/>
          <w:sz w:val="28"/>
          <w:szCs w:val="28"/>
        </w:rPr>
        <w:t>Spring 2016</w:t>
      </w:r>
    </w:p>
    <w:p w14:paraId="22C42A17" w14:textId="77777777" w:rsidR="00846D8B" w:rsidRPr="00A75D94" w:rsidRDefault="00846D8B" w:rsidP="00E727C1">
      <w:pPr>
        <w:spacing w:line="240" w:lineRule="auto"/>
        <w:rPr>
          <w:rFonts w:ascii="Adobe Garamond Pro" w:eastAsia="Adobe Song Std L" w:hAnsi="Adobe Garamond Pro" w:cs="Adobe Arabic"/>
          <w:sz w:val="24"/>
          <w:szCs w:val="24"/>
        </w:rPr>
      </w:pPr>
    </w:p>
    <w:p w14:paraId="22C42A18" w14:textId="77777777" w:rsidR="00846D8B" w:rsidRDefault="00846D8B" w:rsidP="00846D8B">
      <w:pPr>
        <w:spacing w:line="240" w:lineRule="auto"/>
        <w:jc w:val="center"/>
        <w:rPr>
          <w:rFonts w:ascii="Adobe Garamond Pro" w:eastAsia="Adobe Song Std L" w:hAnsi="Adobe Garamond Pro" w:cs="Adobe Arabic"/>
          <w:b/>
          <w:sz w:val="28"/>
          <w:szCs w:val="28"/>
        </w:rPr>
      </w:pPr>
    </w:p>
    <w:p w14:paraId="22C42A19" w14:textId="77777777" w:rsidR="00846D8B" w:rsidRPr="009705C0" w:rsidRDefault="00846D8B" w:rsidP="00846D8B">
      <w:pPr>
        <w:spacing w:line="240" w:lineRule="auto"/>
        <w:jc w:val="center"/>
        <w:rPr>
          <w:rFonts w:ascii="Adobe Garamond Pro" w:eastAsia="Adobe Song Std L" w:hAnsi="Adobe Garamond Pro" w:cs="Adobe Arabic"/>
          <w:b/>
          <w:sz w:val="28"/>
          <w:szCs w:val="28"/>
        </w:rPr>
      </w:pPr>
      <w:r w:rsidRPr="009705C0">
        <w:rPr>
          <w:rFonts w:ascii="Adobe Garamond Pro" w:eastAsia="Adobe Song Std L" w:hAnsi="Adobe Garamond Pro" w:cs="Adobe Arabic"/>
          <w:b/>
          <w:sz w:val="28"/>
          <w:szCs w:val="28"/>
        </w:rPr>
        <w:t>Abstract</w:t>
      </w:r>
    </w:p>
    <w:p w14:paraId="22C42A1B" w14:textId="1EFCA7F7" w:rsidR="00B21E18" w:rsidRPr="00566730" w:rsidRDefault="00846D8B" w:rsidP="00566730">
      <w:pPr>
        <w:spacing w:line="240" w:lineRule="auto"/>
        <w:rPr>
          <w:rFonts w:ascii="Adobe Garamond Pro" w:eastAsia="Adobe Song Std L" w:hAnsi="Adobe Garamond Pro" w:cs="Adobe Arabic"/>
          <w:sz w:val="24"/>
          <w:szCs w:val="24"/>
        </w:rPr>
      </w:pPr>
      <w:r w:rsidRPr="009705C0">
        <w:rPr>
          <w:rFonts w:ascii="Adobe Garamond Pro" w:eastAsia="Adobe Song Std L" w:hAnsi="Adobe Garamond Pro" w:cs="Adobe Arabic"/>
          <w:sz w:val="24"/>
          <w:szCs w:val="24"/>
        </w:rPr>
        <w:t>Formalized studies of random walks have been conducted dating back to the early 20</w:t>
      </w:r>
      <w:r w:rsidRPr="009705C0">
        <w:rPr>
          <w:rFonts w:ascii="Adobe Garamond Pro" w:eastAsia="Adobe Song Std L" w:hAnsi="Adobe Garamond Pro" w:cs="Adobe Arabic"/>
          <w:sz w:val="24"/>
          <w:szCs w:val="24"/>
          <w:vertAlign w:val="superscript"/>
        </w:rPr>
        <w:t>th</w:t>
      </w:r>
      <w:r w:rsidRPr="009705C0">
        <w:rPr>
          <w:rFonts w:ascii="Adobe Garamond Pro" w:eastAsia="Adobe Song Std L" w:hAnsi="Adobe Garamond Pro" w:cs="Adobe Arabic"/>
          <w:sz w:val="24"/>
          <w:szCs w:val="24"/>
        </w:rPr>
        <w:t xml:space="preserve"> century.  Since then, well-defined conclusions have been drawn, specifically in the case of one and two dimensional random walks.  A key theorem was formulated by George </w:t>
      </w:r>
      <w:r>
        <w:rPr>
          <w:rFonts w:ascii="Adobe Garamond Pro" w:eastAsia="Adobe Song Std L" w:hAnsi="Adobe Garamond Pro" w:cs="Adobe Arabic"/>
          <w:sz w:val="24"/>
          <w:szCs w:val="24"/>
        </w:rPr>
        <w:t>Pólya</w:t>
      </w:r>
      <w:r w:rsidRPr="009705C0">
        <w:rPr>
          <w:rFonts w:ascii="Adobe Garamond Pro" w:eastAsia="Adobe Song Std L" w:hAnsi="Adobe Garamond Pro" w:cs="Adobe Arabic"/>
          <w:sz w:val="24"/>
          <w:szCs w:val="24"/>
        </w:rPr>
        <w:t xml:space="preserve"> in 1912.  He stated that for a one or two-dimensional lattice random walk</w:t>
      </w:r>
      <w:r>
        <w:rPr>
          <w:rFonts w:ascii="Adobe Garamond Pro" w:eastAsia="Adobe Song Std L" w:hAnsi="Adobe Garamond Pro" w:cs="Adobe Arabic"/>
          <w:sz w:val="24"/>
          <w:szCs w:val="24"/>
        </w:rPr>
        <w:t xml:space="preserve"> in the limit of</w:t>
      </w:r>
      <w:r w:rsidRPr="009705C0">
        <w:rPr>
          <w:rFonts w:ascii="Adobe Garamond Pro" w:eastAsia="Adobe Song Std L" w:hAnsi="Adobe Garamond Pro" w:cs="Adobe Arabic"/>
          <w:sz w:val="24"/>
          <w:szCs w:val="24"/>
        </w:rPr>
        <w:t xml:space="preserve"> infinite number of steps, </w:t>
      </w:r>
      <w:r w:rsidRPr="009705C0">
        <w:rPr>
          <w:rFonts w:ascii="Adobe Garamond Pro" w:eastAsia="Adobe Song Std L" w:hAnsi="Adobe Garamond Pro" w:cs="Adobe Arabic"/>
          <w:i/>
          <w:sz w:val="24"/>
          <w:szCs w:val="24"/>
        </w:rPr>
        <w:t>N</w:t>
      </w:r>
      <w:r w:rsidRPr="009705C0">
        <w:rPr>
          <w:rFonts w:ascii="Adobe Garamond Pro" w:eastAsia="Adobe Song Std L" w:hAnsi="Adobe Garamond Pro" w:cs="Adobe Arabic"/>
          <w:sz w:val="24"/>
          <w:szCs w:val="24"/>
        </w:rPr>
        <w:t xml:space="preserve">, the probability that the walker will return to its point of origin is unity.  However, for any higher dimensional lattice, the probability of a return is less than one.  The following work explores </w:t>
      </w:r>
      <w:r>
        <w:rPr>
          <w:rFonts w:ascii="Adobe Garamond Pro" w:eastAsia="Adobe Song Std L" w:hAnsi="Adobe Garamond Pro" w:cs="Adobe Arabic"/>
          <w:sz w:val="24"/>
          <w:szCs w:val="24"/>
        </w:rPr>
        <w:t>Pólya</w:t>
      </w:r>
      <w:r w:rsidRPr="009705C0">
        <w:rPr>
          <w:rFonts w:ascii="Adobe Garamond Pro" w:eastAsia="Adobe Song Std L" w:hAnsi="Adobe Garamond Pro" w:cs="Adobe Arabic"/>
          <w:sz w:val="24"/>
          <w:szCs w:val="24"/>
        </w:rPr>
        <w:t xml:space="preserve">’s theorem for one and two-dimensional random walks that are non-isotropic and have the property of one-step memory, i.e. the probability of moving in any direction is non-symmetric and dependent on the previous step.  The memory can introduce a positive bias which creates a tendency to continue movement in the current direction of travel.  Alternatively, a negative bias can be introduced which creates a tendency to reverse the direction of travel.  </w:t>
      </w:r>
      <w:r>
        <w:rPr>
          <w:rFonts w:ascii="Adobe Garamond Pro" w:eastAsia="Adobe Song Std L" w:hAnsi="Adobe Garamond Pro" w:cs="Adobe Arabic"/>
          <w:sz w:val="24"/>
          <w:szCs w:val="24"/>
        </w:rPr>
        <w:t>E</w:t>
      </w:r>
      <w:r w:rsidRPr="009705C0">
        <w:rPr>
          <w:rFonts w:ascii="Adobe Garamond Pro" w:eastAsia="Adobe Song Std L" w:hAnsi="Adobe Garamond Pro" w:cs="Adobe Arabic"/>
          <w:sz w:val="24"/>
          <w:szCs w:val="24"/>
        </w:rPr>
        <w:t>xplicit theoretical formulation and numerical analysis have been explor</w:t>
      </w:r>
      <w:r>
        <w:rPr>
          <w:rFonts w:ascii="Adobe Garamond Pro" w:eastAsia="Adobe Song Std L" w:hAnsi="Adobe Garamond Pro" w:cs="Adobe Arabic"/>
          <w:sz w:val="24"/>
          <w:szCs w:val="24"/>
        </w:rPr>
        <w:t xml:space="preserve">ed for the one-dimensional case.  Finite asymptotic results have been achieved for the two-dimensional case.  </w:t>
      </w:r>
      <w:bookmarkStart w:id="0" w:name="_GoBack"/>
      <w:bookmarkEnd w:id="0"/>
    </w:p>
    <w:sectPr w:rsidR="00B21E18" w:rsidRPr="00566730" w:rsidSect="00E727C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8B"/>
    <w:rsid w:val="0000038A"/>
    <w:rsid w:val="00212DE3"/>
    <w:rsid w:val="00566730"/>
    <w:rsid w:val="00846D8B"/>
    <w:rsid w:val="00E727C1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2A12"/>
  <w15:docId w15:val="{3E6154B8-72EB-46C6-99ED-A80BAA0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sps_4</dc:creator>
  <cp:lastModifiedBy>Shawn Reinfried</cp:lastModifiedBy>
  <cp:revision>4</cp:revision>
  <dcterms:created xsi:type="dcterms:W3CDTF">2016-05-04T13:00:00Z</dcterms:created>
  <dcterms:modified xsi:type="dcterms:W3CDTF">2017-02-10T20:05:00Z</dcterms:modified>
</cp:coreProperties>
</file>