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9978" w14:textId="77777777" w:rsidR="00DF3FD1" w:rsidRPr="00B844F1" w:rsidRDefault="00AD2578" w:rsidP="00C333C8">
      <w:pPr>
        <w:ind w:left="990"/>
        <w:rPr>
          <w:b/>
          <w:sz w:val="38"/>
          <w:szCs w:val="40"/>
        </w:rPr>
      </w:pPr>
      <w:r>
        <w:rPr>
          <w:noProof/>
          <w:sz w:val="38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F17D69" wp14:editId="1C64CC7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408420" cy="597535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F7191" w14:textId="77777777" w:rsidR="00DF3FD1" w:rsidRDefault="00AD2578" w:rsidP="00C333C8">
                            <w:pPr>
                              <w:shd w:val="clear" w:color="auto" w:fill="C9A82B"/>
                              <w:ind w:left="9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4CAA6" wp14:editId="76DF40A1">
                                  <wp:extent cx="2872740" cy="502920"/>
                                  <wp:effectExtent l="0" t="0" r="0" b="0"/>
                                  <wp:docPr id="1" name="Picture 1" descr="millersvil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illersvil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27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17D6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9pt;margin-top:9pt;width:504.6pt;height:47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" stroked="f">
                <v:textbox inset="10.8pt">
                  <w:txbxContent>
                    <w:p w14:paraId="1C0F7191" w14:textId="77777777" w:rsidR="00DF3FD1" w:rsidRDefault="00AD2578" w:rsidP="00C333C8">
                      <w:pPr>
                        <w:shd w:val="clear" w:color="auto" w:fill="C9A82B"/>
                        <w:ind w:left="9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04CAA6" wp14:editId="76DF40A1">
                            <wp:extent cx="2872740" cy="502920"/>
                            <wp:effectExtent l="0" t="0" r="0" b="0"/>
                            <wp:docPr id="1" name="Picture 1" descr="millersvil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illersvil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27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3FD1" w:rsidRPr="00B844F1">
        <w:rPr>
          <w:b/>
          <w:sz w:val="38"/>
          <w:szCs w:val="40"/>
        </w:rPr>
        <w:t xml:space="preserve">                                           </w:t>
      </w:r>
    </w:p>
    <w:p w14:paraId="69EA40EC" w14:textId="77777777" w:rsidR="00DF3FD1" w:rsidRPr="00415304" w:rsidRDefault="00DF3FD1" w:rsidP="00C333C8">
      <w:pPr>
        <w:ind w:left="990" w:right="-234"/>
        <w:rPr>
          <w:sz w:val="24"/>
          <w:szCs w:val="24"/>
          <w:u w:val="thick"/>
        </w:rPr>
      </w:pPr>
      <w:r w:rsidRPr="00B844F1">
        <w:rPr>
          <w:b/>
          <w:sz w:val="38"/>
          <w:szCs w:val="40"/>
        </w:rPr>
        <w:t xml:space="preserve">                                           </w:t>
      </w:r>
      <w:r w:rsidRPr="008A7AEB">
        <w:rPr>
          <w:b/>
          <w:sz w:val="48"/>
          <w:szCs w:val="40"/>
        </w:rPr>
        <w:t xml:space="preserve"> </w:t>
      </w:r>
      <w:r w:rsidR="00C333C8">
        <w:rPr>
          <w:b/>
          <w:sz w:val="48"/>
          <w:szCs w:val="40"/>
        </w:rPr>
        <w:t xml:space="preserve">   </w:t>
      </w:r>
      <w:r w:rsidRPr="008A7AEB">
        <w:rPr>
          <w:b/>
          <w:sz w:val="34"/>
          <w:szCs w:val="40"/>
        </w:rPr>
        <w:t>Governance &amp; Policies</w:t>
      </w:r>
      <w:r w:rsidRPr="004A09C5">
        <w:rPr>
          <w:sz w:val="40"/>
          <w:szCs w:val="40"/>
        </w:rPr>
        <w:br/>
      </w:r>
    </w:p>
    <w:p w14:paraId="5AC97DA4" w14:textId="77777777" w:rsidR="00DF3FD1" w:rsidRPr="00415304" w:rsidRDefault="00AD2578" w:rsidP="00C333C8">
      <w:pPr>
        <w:ind w:left="990"/>
        <w:rPr>
          <w:sz w:val="24"/>
          <w:szCs w:val="24"/>
          <w:u w:val="thick"/>
        </w:rPr>
      </w:pPr>
      <w:r>
        <w:rPr>
          <w:noProof/>
          <w:sz w:val="24"/>
          <w:szCs w:val="20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057262" wp14:editId="0602026E">
                <wp:simplePos x="0" y="0"/>
                <wp:positionH relativeFrom="column">
                  <wp:posOffset>655320</wp:posOffset>
                </wp:positionH>
                <wp:positionV relativeFrom="paragraph">
                  <wp:posOffset>114300</wp:posOffset>
                </wp:positionV>
                <wp:extent cx="5486400" cy="0"/>
                <wp:effectExtent l="0" t="0" r="19050" b="190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F9BA4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9pt" to="48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7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" strokeweight="1.5pt"/>
            </w:pict>
          </mc:Fallback>
        </mc:AlternateContent>
      </w:r>
    </w:p>
    <w:p w14:paraId="7EE5E998" w14:textId="3E7DFA0B" w:rsidR="00DF3FD1" w:rsidRPr="00F97B7A" w:rsidRDefault="00DF3FD1" w:rsidP="00C333C8">
      <w:pPr>
        <w:ind w:left="990"/>
        <w:rPr>
          <w:sz w:val="20"/>
          <w:szCs w:val="20"/>
        </w:rPr>
      </w:pPr>
      <w:r w:rsidRPr="00F97B7A">
        <w:rPr>
          <w:b/>
          <w:sz w:val="20"/>
          <w:szCs w:val="20"/>
        </w:rPr>
        <w:t>Effective</w:t>
      </w:r>
      <w:r w:rsidR="00BB030A">
        <w:rPr>
          <w:sz w:val="20"/>
          <w:szCs w:val="20"/>
        </w:rPr>
        <w:t xml:space="preserve">: </w:t>
      </w:r>
      <w:r w:rsidR="00874766">
        <w:rPr>
          <w:sz w:val="20"/>
          <w:szCs w:val="20"/>
        </w:rPr>
        <w:t>Fall</w:t>
      </w:r>
      <w:r w:rsidR="00437869">
        <w:rPr>
          <w:sz w:val="20"/>
          <w:szCs w:val="20"/>
        </w:rPr>
        <w:t xml:space="preserve"> 2020</w:t>
      </w:r>
    </w:p>
    <w:p w14:paraId="553F776F" w14:textId="77777777" w:rsidR="008D0539" w:rsidRDefault="008D0539" w:rsidP="00C333C8">
      <w:pPr>
        <w:pStyle w:val="BodyText"/>
        <w:ind w:left="990"/>
        <w:jc w:val="center"/>
        <w:rPr>
          <w:sz w:val="22"/>
        </w:rPr>
      </w:pPr>
    </w:p>
    <w:p w14:paraId="7ED5CA0B" w14:textId="002B4D43" w:rsidR="0082327A" w:rsidRDefault="00437869" w:rsidP="00C333C8">
      <w:pPr>
        <w:ind w:left="990"/>
        <w:jc w:val="center"/>
        <w:rPr>
          <w:b/>
        </w:rPr>
      </w:pPr>
      <w:r>
        <w:rPr>
          <w:b/>
        </w:rPr>
        <w:t>Faculty Procedure</w:t>
      </w:r>
      <w:r w:rsidR="00CD32D6" w:rsidRPr="006740CD">
        <w:rPr>
          <w:b/>
        </w:rPr>
        <w:t>:</w:t>
      </w:r>
    </w:p>
    <w:p w14:paraId="6AB4F756" w14:textId="2DEB0F01" w:rsidR="0074361F" w:rsidRPr="006740CD" w:rsidRDefault="00437869" w:rsidP="00C333C8">
      <w:pPr>
        <w:ind w:left="990"/>
        <w:jc w:val="center"/>
        <w:rPr>
          <w:b/>
        </w:rPr>
      </w:pPr>
      <w:r>
        <w:rPr>
          <w:b/>
        </w:rPr>
        <w:t>PRIOR SERVICE CREDIT REQUEST</w:t>
      </w:r>
    </w:p>
    <w:p w14:paraId="3B819B73" w14:textId="77777777" w:rsidR="00CD32D6" w:rsidRPr="002A6D22" w:rsidRDefault="00CD32D6" w:rsidP="00C333C8">
      <w:pPr>
        <w:ind w:left="990"/>
        <w:jc w:val="center"/>
        <w:rPr>
          <w:b/>
        </w:rPr>
      </w:pPr>
    </w:p>
    <w:p w14:paraId="76355242" w14:textId="1EE3A0B2" w:rsidR="005357F4" w:rsidRDefault="005357F4" w:rsidP="00C333C8">
      <w:pPr>
        <w:pBdr>
          <w:bottom w:val="single" w:sz="12" w:space="6" w:color="auto"/>
        </w:pBdr>
        <w:ind w:left="99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Approved:</w:t>
      </w:r>
      <w:r w:rsidR="000A3D54">
        <w:rPr>
          <w:b/>
          <w:sz w:val="20"/>
          <w:szCs w:val="20"/>
        </w:rPr>
        <w:t xml:space="preserve"> </w:t>
      </w:r>
      <w:r w:rsidR="00437869">
        <w:rPr>
          <w:b/>
          <w:sz w:val="20"/>
          <w:szCs w:val="20"/>
        </w:rPr>
        <w:t xml:space="preserve">August </w:t>
      </w:r>
      <w:r w:rsidR="001C43AC">
        <w:rPr>
          <w:b/>
          <w:sz w:val="20"/>
          <w:szCs w:val="20"/>
        </w:rPr>
        <w:t>19</w:t>
      </w:r>
      <w:r w:rsidR="00437869">
        <w:rPr>
          <w:b/>
          <w:sz w:val="20"/>
          <w:szCs w:val="20"/>
        </w:rPr>
        <w:t>, 2020</w:t>
      </w:r>
    </w:p>
    <w:p w14:paraId="76A192C1" w14:textId="362410A6" w:rsidR="00BB030A" w:rsidRDefault="00BB030A" w:rsidP="00C333C8">
      <w:pPr>
        <w:pBdr>
          <w:bottom w:val="single" w:sz="12" w:space="6" w:color="auto"/>
        </w:pBdr>
        <w:ind w:left="99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Deans’ Council</w:t>
      </w:r>
    </w:p>
    <w:p w14:paraId="0A07C0F5" w14:textId="77777777" w:rsidR="00F76F9E" w:rsidRDefault="00F76F9E" w:rsidP="00C333C8">
      <w:pPr>
        <w:ind w:left="990"/>
        <w:rPr>
          <w:sz w:val="20"/>
          <w:szCs w:val="20"/>
        </w:rPr>
      </w:pPr>
    </w:p>
    <w:p w14:paraId="6682320C" w14:textId="77777777" w:rsidR="00D52C85" w:rsidRDefault="00D52C85" w:rsidP="00C333C8">
      <w:pPr>
        <w:ind w:left="990"/>
        <w:rPr>
          <w:sz w:val="20"/>
          <w:szCs w:val="20"/>
        </w:rPr>
      </w:pPr>
    </w:p>
    <w:p w14:paraId="08CBBF59" w14:textId="77777777" w:rsidR="00437869" w:rsidRDefault="00437869" w:rsidP="00437869">
      <w:pPr>
        <w:ind w:left="990"/>
        <w:rPr>
          <w:rFonts w:cs="Arial"/>
        </w:rPr>
      </w:pPr>
      <w:r w:rsidRPr="00D831B3">
        <w:rPr>
          <w:rFonts w:cs="Arial"/>
          <w:u w:val="single"/>
        </w:rPr>
        <w:t>Definition</w:t>
      </w:r>
      <w:r>
        <w:rPr>
          <w:rFonts w:cs="Arial"/>
        </w:rPr>
        <w:t>:</w:t>
      </w:r>
    </w:p>
    <w:p w14:paraId="0B787A00" w14:textId="77777777" w:rsidR="00437869" w:rsidRDefault="00437869" w:rsidP="00437869">
      <w:pPr>
        <w:ind w:left="990"/>
        <w:rPr>
          <w:rFonts w:cs="Arial"/>
        </w:rPr>
      </w:pPr>
    </w:p>
    <w:p w14:paraId="27ED131B" w14:textId="5E31BA8F" w:rsidR="00437869" w:rsidRPr="00520405" w:rsidRDefault="00437869" w:rsidP="00503777">
      <w:pPr>
        <w:tabs>
          <w:tab w:val="left" w:pos="540"/>
        </w:tabs>
        <w:ind w:left="990"/>
        <w:rPr>
          <w:rFonts w:cs="Arial"/>
        </w:rPr>
      </w:pPr>
      <w:r w:rsidRPr="00520405">
        <w:rPr>
          <w:rFonts w:cs="Arial"/>
          <w:u w:val="single"/>
        </w:rPr>
        <w:t>Dean</w:t>
      </w:r>
      <w:r w:rsidRPr="00520405">
        <w:rPr>
          <w:rFonts w:cs="Arial"/>
        </w:rPr>
        <w:t>:  As used in this procedure, includes</w:t>
      </w:r>
      <w:r w:rsidR="00472B49" w:rsidRPr="00520405">
        <w:rPr>
          <w:rFonts w:cs="Arial"/>
        </w:rPr>
        <w:t xml:space="preserve"> both</w:t>
      </w:r>
      <w:r w:rsidRPr="00520405">
        <w:rPr>
          <w:rFonts w:cs="Arial"/>
        </w:rPr>
        <w:t xml:space="preserve"> the college deans and </w:t>
      </w:r>
      <w:r w:rsidR="00EA498A" w:rsidRPr="00520405">
        <w:rPr>
          <w:rFonts w:cs="Arial"/>
        </w:rPr>
        <w:t xml:space="preserve">those </w:t>
      </w:r>
      <w:r w:rsidRPr="00520405">
        <w:rPr>
          <w:rFonts w:cs="Arial"/>
        </w:rPr>
        <w:t>administrators who serve as dean-designees for faculty departments.</w:t>
      </w:r>
    </w:p>
    <w:p w14:paraId="4D02B778" w14:textId="77777777" w:rsidR="00437869" w:rsidRPr="00874766" w:rsidRDefault="00437869" w:rsidP="00437869">
      <w:pPr>
        <w:ind w:left="990"/>
        <w:rPr>
          <w:sz w:val="20"/>
          <w:szCs w:val="20"/>
        </w:rPr>
      </w:pPr>
    </w:p>
    <w:p w14:paraId="7C456689" w14:textId="77777777" w:rsidR="00437869" w:rsidRPr="00490953" w:rsidRDefault="00437869" w:rsidP="00437869">
      <w:pPr>
        <w:ind w:left="990"/>
        <w:rPr>
          <w:rFonts w:cs="Arial"/>
        </w:rPr>
      </w:pPr>
      <w:r w:rsidRPr="00490953">
        <w:rPr>
          <w:rFonts w:cs="Arial"/>
          <w:u w:val="single"/>
        </w:rPr>
        <w:t>Procedure</w:t>
      </w:r>
      <w:r w:rsidRPr="00490953">
        <w:rPr>
          <w:rFonts w:cs="Arial"/>
        </w:rPr>
        <w:t>:</w:t>
      </w:r>
    </w:p>
    <w:p w14:paraId="0D7B7DD9" w14:textId="77777777" w:rsidR="00437869" w:rsidRPr="00490953" w:rsidRDefault="00437869" w:rsidP="00437869">
      <w:pPr>
        <w:ind w:left="990"/>
      </w:pPr>
    </w:p>
    <w:p w14:paraId="38D67FDC" w14:textId="497757CF" w:rsidR="00D32728" w:rsidRPr="00D32728" w:rsidRDefault="00437869" w:rsidP="00D32728">
      <w:pPr>
        <w:pStyle w:val="ListParagraph"/>
        <w:numPr>
          <w:ilvl w:val="0"/>
          <w:numId w:val="34"/>
        </w:numPr>
        <w:tabs>
          <w:tab w:val="left" w:pos="540"/>
        </w:tabs>
        <w:rPr>
          <w:rFonts w:cs="Arial"/>
          <w:sz w:val="22"/>
          <w:szCs w:val="22"/>
        </w:rPr>
      </w:pPr>
      <w:r w:rsidRPr="001C43AC">
        <w:rPr>
          <w:rFonts w:cs="Arial"/>
          <w:sz w:val="22"/>
          <w:szCs w:val="22"/>
        </w:rPr>
        <w:t xml:space="preserve">The </w:t>
      </w:r>
      <w:r w:rsidRPr="001C43AC">
        <w:rPr>
          <w:rFonts w:cs="Arial"/>
          <w:bCs/>
          <w:sz w:val="22"/>
          <w:szCs w:val="22"/>
        </w:rPr>
        <w:t>201</w:t>
      </w:r>
      <w:r w:rsidR="00490953" w:rsidRPr="001C43AC">
        <w:rPr>
          <w:rFonts w:cs="Arial"/>
          <w:bCs/>
          <w:sz w:val="22"/>
          <w:szCs w:val="22"/>
        </w:rPr>
        <w:t>9-2023</w:t>
      </w:r>
      <w:r w:rsidRPr="001C43AC">
        <w:rPr>
          <w:rFonts w:cs="Arial"/>
          <w:sz w:val="22"/>
          <w:szCs w:val="22"/>
        </w:rPr>
        <w:t xml:space="preserve"> Collective Bargaining Agreement </w:t>
      </w:r>
      <w:r w:rsidR="00472B49" w:rsidRPr="001C43AC">
        <w:rPr>
          <w:rFonts w:cs="Arial"/>
          <w:sz w:val="22"/>
          <w:szCs w:val="22"/>
        </w:rPr>
        <w:t xml:space="preserve">(CBA) </w:t>
      </w:r>
      <w:r w:rsidRPr="001C43AC">
        <w:rPr>
          <w:rFonts w:cs="Arial"/>
          <w:sz w:val="22"/>
          <w:szCs w:val="22"/>
        </w:rPr>
        <w:t>Article 15.B, Tenure states that prior service credit may be granted toward a faculty’s probationary period, as follows:</w:t>
      </w:r>
    </w:p>
    <w:p w14:paraId="4AEB5513" w14:textId="77777777" w:rsidR="00437869" w:rsidRPr="000C02A2" w:rsidRDefault="00437869" w:rsidP="00437869">
      <w:pPr>
        <w:pStyle w:val="ListParagraph"/>
        <w:tabs>
          <w:tab w:val="left" w:pos="540"/>
        </w:tabs>
        <w:ind w:left="1530"/>
        <w:rPr>
          <w:rFonts w:cs="Arial"/>
        </w:rPr>
      </w:pPr>
    </w:p>
    <w:p w14:paraId="22778BE6" w14:textId="4133B880" w:rsidR="00F8455E" w:rsidRPr="00D32728" w:rsidRDefault="00437869" w:rsidP="00503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00" w:hanging="450"/>
        <w:rPr>
          <w:rFonts w:cs="Arial"/>
          <w:sz w:val="22"/>
          <w:szCs w:val="22"/>
        </w:rPr>
      </w:pPr>
      <w:r w:rsidRPr="00D32728">
        <w:rPr>
          <w:rFonts w:cs="Arial"/>
          <w:sz w:val="22"/>
          <w:szCs w:val="22"/>
        </w:rPr>
        <w:t xml:space="preserve">Only the full-time employment at the University in a non-temporary position shall be considered in computing the probationary period, except that time spent in a temporary or regular part-time, temporary full-time or regular full-time position at any UNIVERSITY or any other regionally accredited or internationally acclaimed </w:t>
      </w:r>
      <w:proofErr w:type="gramStart"/>
      <w:r w:rsidRPr="00D32728">
        <w:rPr>
          <w:rFonts w:cs="Arial"/>
          <w:sz w:val="22"/>
          <w:szCs w:val="22"/>
        </w:rPr>
        <w:t>four year</w:t>
      </w:r>
      <w:proofErr w:type="gramEnd"/>
      <w:r w:rsidRPr="00D32728">
        <w:rPr>
          <w:rFonts w:cs="Arial"/>
          <w:sz w:val="22"/>
          <w:szCs w:val="22"/>
        </w:rPr>
        <w:t xml:space="preserve"> institution of higher education may, on the recommendation of the department and approval of the President, be counted toward the required probationary period</w:t>
      </w:r>
      <w:r w:rsidR="00490953" w:rsidRPr="00D32728">
        <w:rPr>
          <w:rFonts w:cs="Arial"/>
          <w:sz w:val="22"/>
          <w:szCs w:val="22"/>
        </w:rPr>
        <w:t xml:space="preserve"> … No FACULTY MEMBER will be granted tenure unless they have met the minimum qualifications for the rank of assistant professor as set forth in applicable laws.</w:t>
      </w:r>
    </w:p>
    <w:p w14:paraId="75533A7E" w14:textId="14F7F3C1" w:rsidR="00503CED" w:rsidRPr="00503777" w:rsidRDefault="00503CED" w:rsidP="008C5256">
      <w:pPr>
        <w:pStyle w:val="ListParagraph"/>
        <w:autoSpaceDE w:val="0"/>
        <w:autoSpaceDN w:val="0"/>
        <w:adjustRightInd w:val="0"/>
        <w:ind w:left="1800"/>
        <w:rPr>
          <w:rFonts w:cs="Arial"/>
          <w:sz w:val="22"/>
          <w:szCs w:val="22"/>
        </w:rPr>
      </w:pPr>
    </w:p>
    <w:p w14:paraId="074EEFE2" w14:textId="4272437E" w:rsidR="00503CED" w:rsidRPr="000C02A2" w:rsidRDefault="00503CED" w:rsidP="00503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00" w:hanging="450"/>
        <w:rPr>
          <w:rFonts w:cs="Arial"/>
          <w:sz w:val="22"/>
          <w:szCs w:val="22"/>
        </w:rPr>
      </w:pPr>
      <w:r w:rsidRPr="000C02A2">
        <w:rPr>
          <w:rFonts w:cs="Arial"/>
          <w:sz w:val="22"/>
          <w:szCs w:val="22"/>
        </w:rPr>
        <w:t xml:space="preserve">Minimum qualifications for the rank of assistant professor are: four years of teaching experience; in addition, either a master’s degree plus ten semester hours of graduate credit or an earned doctorate or recognized equivalency. </w:t>
      </w:r>
    </w:p>
    <w:p w14:paraId="37463A10" w14:textId="77777777" w:rsidR="00437869" w:rsidRPr="000C02A2" w:rsidRDefault="00437869" w:rsidP="001606BF">
      <w:pPr>
        <w:tabs>
          <w:tab w:val="left" w:pos="540"/>
        </w:tabs>
        <w:ind w:left="1890" w:hanging="540"/>
        <w:rPr>
          <w:rFonts w:cs="Arial"/>
        </w:rPr>
      </w:pPr>
    </w:p>
    <w:p w14:paraId="1C2E595F" w14:textId="237A2BCF" w:rsidR="00437869" w:rsidRPr="00503777" w:rsidRDefault="00437869" w:rsidP="00503777">
      <w:pPr>
        <w:pStyle w:val="ListParagraph"/>
        <w:numPr>
          <w:ilvl w:val="0"/>
          <w:numId w:val="34"/>
        </w:numPr>
        <w:tabs>
          <w:tab w:val="left" w:pos="540"/>
        </w:tabs>
        <w:rPr>
          <w:rFonts w:cs="Arial"/>
          <w:sz w:val="22"/>
          <w:szCs w:val="22"/>
        </w:rPr>
      </w:pPr>
      <w:r w:rsidRPr="00503777">
        <w:rPr>
          <w:rFonts w:cs="Arial"/>
          <w:sz w:val="22"/>
          <w:szCs w:val="22"/>
        </w:rPr>
        <w:t xml:space="preserve">The </w:t>
      </w:r>
      <w:r w:rsidR="00AE4088" w:rsidRPr="00503777">
        <w:rPr>
          <w:rFonts w:cs="Arial"/>
          <w:sz w:val="22"/>
          <w:szCs w:val="22"/>
        </w:rPr>
        <w:t xml:space="preserve">Millersville University </w:t>
      </w:r>
      <w:r w:rsidR="00472B49" w:rsidRPr="00503777">
        <w:rPr>
          <w:rFonts w:cs="Arial"/>
          <w:sz w:val="22"/>
          <w:szCs w:val="22"/>
        </w:rPr>
        <w:t>policy “</w:t>
      </w:r>
      <w:r w:rsidRPr="00503777">
        <w:rPr>
          <w:rFonts w:cs="Arial"/>
          <w:sz w:val="22"/>
          <w:szCs w:val="22"/>
        </w:rPr>
        <w:t>Tenure Statement</w:t>
      </w:r>
      <w:r w:rsidR="007435E1" w:rsidRPr="00503777">
        <w:rPr>
          <w:rFonts w:cs="Arial"/>
          <w:sz w:val="22"/>
          <w:szCs w:val="22"/>
        </w:rPr>
        <w:t>,</w:t>
      </w:r>
      <w:r w:rsidR="00472B49" w:rsidRPr="00503777">
        <w:rPr>
          <w:rFonts w:cs="Arial"/>
          <w:sz w:val="22"/>
          <w:szCs w:val="22"/>
        </w:rPr>
        <w:t>”</w:t>
      </w:r>
      <w:r w:rsidRPr="00503777">
        <w:rPr>
          <w:rFonts w:cs="Arial"/>
          <w:sz w:val="22"/>
          <w:szCs w:val="22"/>
        </w:rPr>
        <w:t xml:space="preserve"> </w:t>
      </w:r>
      <w:r w:rsidR="007435E1" w:rsidRPr="00503777">
        <w:rPr>
          <w:rFonts w:cs="Arial"/>
          <w:sz w:val="22"/>
          <w:szCs w:val="22"/>
        </w:rPr>
        <w:t xml:space="preserve">in the </w:t>
      </w:r>
      <w:r w:rsidRPr="00503777">
        <w:rPr>
          <w:rFonts w:cs="Arial"/>
          <w:sz w:val="22"/>
          <w:szCs w:val="22"/>
        </w:rPr>
        <w:t>section “Crediting Temporary Service Towards Probationary Period</w:t>
      </w:r>
      <w:r w:rsidR="007435E1" w:rsidRPr="00503777">
        <w:rPr>
          <w:rFonts w:cs="Arial"/>
          <w:sz w:val="22"/>
          <w:szCs w:val="22"/>
        </w:rPr>
        <w:t>,</w:t>
      </w:r>
      <w:r w:rsidRPr="00503777">
        <w:rPr>
          <w:rFonts w:cs="Arial"/>
          <w:sz w:val="22"/>
          <w:szCs w:val="22"/>
        </w:rPr>
        <w:t>” specifies additional criteria</w:t>
      </w:r>
      <w:r w:rsidR="007435E1" w:rsidRPr="00503777">
        <w:rPr>
          <w:rFonts w:cs="Arial"/>
          <w:sz w:val="22"/>
          <w:szCs w:val="22"/>
        </w:rPr>
        <w:t>:</w:t>
      </w:r>
      <w:r w:rsidRPr="00503777">
        <w:rPr>
          <w:rFonts w:cs="Arial"/>
          <w:sz w:val="22"/>
          <w:szCs w:val="22"/>
        </w:rPr>
        <w:t xml:space="preserve"> </w:t>
      </w:r>
      <w:r w:rsidR="007435E1" w:rsidRPr="00503777">
        <w:rPr>
          <w:rFonts w:cs="Arial"/>
          <w:sz w:val="22"/>
          <w:szCs w:val="22"/>
        </w:rPr>
        <w:t xml:space="preserve"> </w:t>
      </w:r>
      <w:r w:rsidRPr="00503777">
        <w:rPr>
          <w:rFonts w:cs="Arial"/>
          <w:sz w:val="22"/>
          <w:szCs w:val="22"/>
        </w:rPr>
        <w:t xml:space="preserve">the faculty </w:t>
      </w:r>
      <w:r w:rsidR="00472B49" w:rsidRPr="00503777">
        <w:rPr>
          <w:rFonts w:cs="Arial"/>
          <w:sz w:val="22"/>
          <w:szCs w:val="22"/>
        </w:rPr>
        <w:t xml:space="preserve">member </w:t>
      </w:r>
      <w:r w:rsidRPr="00503777">
        <w:rPr>
          <w:rFonts w:cs="Arial"/>
          <w:sz w:val="22"/>
          <w:szCs w:val="22"/>
        </w:rPr>
        <w:t>must have already served two years in regular probationary status</w:t>
      </w:r>
      <w:r w:rsidR="007435E1" w:rsidRPr="00503777">
        <w:rPr>
          <w:rFonts w:cs="Arial"/>
          <w:sz w:val="22"/>
          <w:szCs w:val="22"/>
        </w:rPr>
        <w:t xml:space="preserve"> at Millersville University; </w:t>
      </w:r>
      <w:r w:rsidR="00472B49" w:rsidRPr="00503777">
        <w:rPr>
          <w:rFonts w:cs="Arial"/>
          <w:sz w:val="22"/>
          <w:szCs w:val="22"/>
        </w:rPr>
        <w:t xml:space="preserve">engaged in in </w:t>
      </w:r>
      <w:r w:rsidRPr="00503777">
        <w:rPr>
          <w:rFonts w:cs="Arial"/>
          <w:sz w:val="22"/>
          <w:szCs w:val="22"/>
        </w:rPr>
        <w:t>teaching</w:t>
      </w:r>
      <w:r w:rsidR="00472B49" w:rsidRPr="00503777">
        <w:rPr>
          <w:rFonts w:cs="Arial"/>
          <w:sz w:val="22"/>
          <w:szCs w:val="22"/>
        </w:rPr>
        <w:t xml:space="preserve"> or professional responsibilities</w:t>
      </w:r>
      <w:r w:rsidRPr="00503777">
        <w:rPr>
          <w:rFonts w:cs="Arial"/>
          <w:sz w:val="22"/>
          <w:szCs w:val="22"/>
        </w:rPr>
        <w:t xml:space="preserve">, scholarship/creative </w:t>
      </w:r>
      <w:proofErr w:type="gramStart"/>
      <w:r w:rsidRPr="00503777">
        <w:rPr>
          <w:rFonts w:cs="Arial"/>
          <w:sz w:val="22"/>
          <w:szCs w:val="22"/>
        </w:rPr>
        <w:t>activity</w:t>
      </w:r>
      <w:proofErr w:type="gramEnd"/>
      <w:r w:rsidRPr="00503777">
        <w:rPr>
          <w:rFonts w:cs="Arial"/>
          <w:sz w:val="22"/>
          <w:szCs w:val="22"/>
        </w:rPr>
        <w:t xml:space="preserve"> and </w:t>
      </w:r>
      <w:r w:rsidR="00472B49" w:rsidRPr="00503777">
        <w:rPr>
          <w:rFonts w:cs="Arial"/>
          <w:sz w:val="22"/>
          <w:szCs w:val="22"/>
        </w:rPr>
        <w:t>u</w:t>
      </w:r>
      <w:r w:rsidRPr="00503777">
        <w:rPr>
          <w:rFonts w:cs="Arial"/>
          <w:sz w:val="22"/>
          <w:szCs w:val="22"/>
        </w:rPr>
        <w:t>niversity service</w:t>
      </w:r>
      <w:r w:rsidR="007435E1" w:rsidRPr="00503777">
        <w:rPr>
          <w:rFonts w:cs="Arial"/>
          <w:sz w:val="22"/>
          <w:szCs w:val="22"/>
        </w:rPr>
        <w:t>;</w:t>
      </w:r>
      <w:r w:rsidRPr="00503777">
        <w:rPr>
          <w:rFonts w:cs="Arial"/>
          <w:sz w:val="22"/>
          <w:szCs w:val="22"/>
        </w:rPr>
        <w:t xml:space="preserve"> and received full evaluations during </w:t>
      </w:r>
      <w:r w:rsidR="007E506A" w:rsidRPr="00503777">
        <w:rPr>
          <w:rFonts w:cs="Arial"/>
          <w:sz w:val="22"/>
          <w:szCs w:val="22"/>
        </w:rPr>
        <w:t xml:space="preserve">each of </w:t>
      </w:r>
      <w:r w:rsidRPr="00503777">
        <w:rPr>
          <w:rFonts w:cs="Arial"/>
          <w:sz w:val="22"/>
          <w:szCs w:val="22"/>
        </w:rPr>
        <w:t xml:space="preserve">the </w:t>
      </w:r>
      <w:r w:rsidR="00472B49" w:rsidRPr="00503777">
        <w:rPr>
          <w:rFonts w:cs="Arial"/>
          <w:sz w:val="22"/>
          <w:szCs w:val="22"/>
        </w:rPr>
        <w:t>semester(s) being requested for prior service credit</w:t>
      </w:r>
      <w:r w:rsidRPr="00503777">
        <w:rPr>
          <w:rFonts w:cs="Arial"/>
          <w:sz w:val="22"/>
          <w:szCs w:val="22"/>
        </w:rPr>
        <w:t>.</w:t>
      </w:r>
    </w:p>
    <w:p w14:paraId="2B14FB11" w14:textId="77777777" w:rsidR="007435E1" w:rsidRPr="000C02A2" w:rsidRDefault="007435E1" w:rsidP="00437869">
      <w:pPr>
        <w:tabs>
          <w:tab w:val="left" w:pos="540"/>
        </w:tabs>
        <w:ind w:left="1530" w:hanging="540"/>
        <w:rPr>
          <w:rFonts w:cs="Arial"/>
        </w:rPr>
      </w:pPr>
    </w:p>
    <w:p w14:paraId="568B9605" w14:textId="4B187139" w:rsidR="00C140B3" w:rsidRPr="000C02A2" w:rsidRDefault="007435E1" w:rsidP="00503777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1800" w:hanging="450"/>
        <w:rPr>
          <w:rFonts w:cs="Arial"/>
          <w:sz w:val="22"/>
          <w:szCs w:val="22"/>
        </w:rPr>
      </w:pPr>
      <w:r w:rsidRPr="000C02A2">
        <w:rPr>
          <w:rFonts w:cs="Arial"/>
          <w:sz w:val="22"/>
          <w:szCs w:val="22"/>
        </w:rPr>
        <w:t>See CBA, Article 12.C.1.b, for what constitutes a full evaluation</w:t>
      </w:r>
      <w:r w:rsidR="001606BF" w:rsidRPr="000C02A2">
        <w:rPr>
          <w:rFonts w:cs="Arial"/>
          <w:sz w:val="22"/>
          <w:szCs w:val="22"/>
        </w:rPr>
        <w:t>;</w:t>
      </w:r>
      <w:r w:rsidRPr="000C02A2">
        <w:rPr>
          <w:rFonts w:cs="Arial"/>
          <w:sz w:val="22"/>
          <w:szCs w:val="22"/>
        </w:rPr>
        <w:t xml:space="preserve"> </w:t>
      </w:r>
      <w:r w:rsidR="005F0358" w:rsidRPr="000C02A2">
        <w:rPr>
          <w:rFonts w:cs="Arial"/>
          <w:sz w:val="22"/>
          <w:szCs w:val="22"/>
        </w:rPr>
        <w:t>at minimum</w:t>
      </w:r>
      <w:r w:rsidR="001606BF" w:rsidRPr="000C02A2">
        <w:rPr>
          <w:rFonts w:cs="Arial"/>
          <w:sz w:val="22"/>
          <w:szCs w:val="22"/>
        </w:rPr>
        <w:t>,</w:t>
      </w:r>
      <w:r w:rsidRPr="000C02A2">
        <w:rPr>
          <w:rFonts w:cs="Arial"/>
          <w:sz w:val="22"/>
          <w:szCs w:val="22"/>
        </w:rPr>
        <w:t xml:space="preserve"> this includes student evaluations, peer and chair observations</w:t>
      </w:r>
      <w:r w:rsidR="005F0358" w:rsidRPr="000C02A2">
        <w:rPr>
          <w:rFonts w:cs="Arial"/>
          <w:sz w:val="22"/>
          <w:szCs w:val="22"/>
        </w:rPr>
        <w:t xml:space="preserve"> and</w:t>
      </w:r>
      <w:r w:rsidRPr="000C02A2">
        <w:rPr>
          <w:rFonts w:cs="Arial"/>
          <w:sz w:val="22"/>
          <w:szCs w:val="22"/>
        </w:rPr>
        <w:t xml:space="preserve"> a curriculum vitae</w:t>
      </w:r>
      <w:r w:rsidR="001606BF" w:rsidRPr="000C02A2">
        <w:rPr>
          <w:rFonts w:cs="Arial"/>
          <w:sz w:val="22"/>
          <w:szCs w:val="22"/>
        </w:rPr>
        <w:t xml:space="preserve"> from the faculty member; and the evaluations written by the department evaluation committee, the </w:t>
      </w:r>
      <w:proofErr w:type="gramStart"/>
      <w:r w:rsidR="001606BF" w:rsidRPr="000C02A2">
        <w:rPr>
          <w:rFonts w:cs="Arial"/>
          <w:sz w:val="22"/>
          <w:szCs w:val="22"/>
        </w:rPr>
        <w:t>chairperson</w:t>
      </w:r>
      <w:proofErr w:type="gramEnd"/>
      <w:r w:rsidR="001606BF" w:rsidRPr="000C02A2">
        <w:rPr>
          <w:rFonts w:cs="Arial"/>
          <w:sz w:val="22"/>
          <w:szCs w:val="22"/>
        </w:rPr>
        <w:t xml:space="preserve"> and the dean.</w:t>
      </w:r>
    </w:p>
    <w:p w14:paraId="39275805" w14:textId="77777777" w:rsidR="00437869" w:rsidRPr="00A73C55" w:rsidRDefault="00437869" w:rsidP="00A73C55">
      <w:pPr>
        <w:autoSpaceDE w:val="0"/>
        <w:autoSpaceDN w:val="0"/>
        <w:adjustRightInd w:val="0"/>
        <w:rPr>
          <w:rFonts w:cs="Arial"/>
        </w:rPr>
      </w:pPr>
    </w:p>
    <w:p w14:paraId="35688EBC" w14:textId="061DBA85" w:rsidR="00437869" w:rsidRPr="000C02A2" w:rsidRDefault="00437869" w:rsidP="00437869">
      <w:pPr>
        <w:tabs>
          <w:tab w:val="left" w:pos="540"/>
        </w:tabs>
        <w:ind w:left="1530" w:hanging="540"/>
        <w:rPr>
          <w:rFonts w:cs="Arial"/>
        </w:rPr>
      </w:pPr>
      <w:r w:rsidRPr="000C02A2">
        <w:rPr>
          <w:rFonts w:cs="Arial"/>
        </w:rPr>
        <w:lastRenderedPageBreak/>
        <w:t>3.</w:t>
      </w:r>
      <w:r w:rsidRPr="000C02A2">
        <w:rPr>
          <w:rFonts w:cs="Arial"/>
        </w:rPr>
        <w:tab/>
      </w:r>
      <w:r w:rsidRPr="000C02A2">
        <w:rPr>
          <w:rFonts w:cs="Arial"/>
          <w:u w:val="single"/>
        </w:rPr>
        <w:t>At least 90 days before the applicable promotion or tenure application deadline</w:t>
      </w:r>
      <w:r w:rsidRPr="000C02A2">
        <w:rPr>
          <w:rFonts w:cs="Arial"/>
        </w:rPr>
        <w:t xml:space="preserve">, the faculty </w:t>
      </w:r>
      <w:r w:rsidR="00F8455E" w:rsidRPr="000C02A2">
        <w:rPr>
          <w:rFonts w:cs="Arial"/>
        </w:rPr>
        <w:t xml:space="preserve">member </w:t>
      </w:r>
      <w:r w:rsidRPr="000C02A2">
        <w:rPr>
          <w:rFonts w:cs="Arial"/>
        </w:rPr>
        <w:t xml:space="preserve">should request a recommendation from their department that prior service credit be granted toward the probationary period.  At the same time, the faculty </w:t>
      </w:r>
      <w:r w:rsidR="00F8455E" w:rsidRPr="000C02A2">
        <w:rPr>
          <w:rFonts w:cs="Arial"/>
        </w:rPr>
        <w:t xml:space="preserve">member </w:t>
      </w:r>
      <w:r w:rsidRPr="000C02A2">
        <w:rPr>
          <w:rFonts w:cs="Arial"/>
        </w:rPr>
        <w:t xml:space="preserve">should </w:t>
      </w:r>
      <w:r w:rsidR="00F8455E" w:rsidRPr="000C02A2">
        <w:rPr>
          <w:rFonts w:cs="Arial"/>
        </w:rPr>
        <w:t xml:space="preserve">also </w:t>
      </w:r>
      <w:r w:rsidRPr="000C02A2">
        <w:rPr>
          <w:rFonts w:cs="Arial"/>
        </w:rPr>
        <w:t xml:space="preserve">notify the dean of this request.  </w:t>
      </w:r>
    </w:p>
    <w:p w14:paraId="073890C0" w14:textId="77777777" w:rsidR="00437869" w:rsidRPr="000C02A2" w:rsidRDefault="00437869" w:rsidP="00437869">
      <w:pPr>
        <w:tabs>
          <w:tab w:val="left" w:pos="540"/>
        </w:tabs>
        <w:ind w:left="1530" w:hanging="540"/>
        <w:rPr>
          <w:rFonts w:cs="Arial"/>
        </w:rPr>
      </w:pPr>
    </w:p>
    <w:p w14:paraId="2015D00C" w14:textId="77777777" w:rsidR="00437869" w:rsidRPr="000C02A2" w:rsidRDefault="00437869" w:rsidP="00437869">
      <w:pPr>
        <w:tabs>
          <w:tab w:val="left" w:pos="540"/>
        </w:tabs>
        <w:ind w:left="1530" w:hanging="540"/>
        <w:rPr>
          <w:rFonts w:cs="Arial"/>
        </w:rPr>
      </w:pPr>
      <w:r w:rsidRPr="000C02A2">
        <w:rPr>
          <w:rFonts w:cs="Arial"/>
        </w:rPr>
        <w:tab/>
        <w:t>The dates by when the faculty should make the request are as follows:</w:t>
      </w:r>
    </w:p>
    <w:p w14:paraId="7FDB1BF8" w14:textId="77777777" w:rsidR="00437869" w:rsidRPr="000C02A2" w:rsidRDefault="00437869" w:rsidP="00437869">
      <w:pPr>
        <w:tabs>
          <w:tab w:val="left" w:pos="540"/>
        </w:tabs>
        <w:ind w:left="1530" w:hanging="540"/>
        <w:rPr>
          <w:rFonts w:cs="Arial"/>
        </w:rPr>
      </w:pPr>
    </w:p>
    <w:p w14:paraId="13CD0177" w14:textId="24CAB89D" w:rsidR="00437869" w:rsidRPr="000C02A2" w:rsidRDefault="00437869" w:rsidP="00437869">
      <w:pPr>
        <w:tabs>
          <w:tab w:val="left" w:pos="900"/>
        </w:tabs>
        <w:ind w:left="1890" w:hanging="360"/>
        <w:rPr>
          <w:rFonts w:cs="Arial"/>
        </w:rPr>
      </w:pPr>
      <w:r w:rsidRPr="000C02A2">
        <w:rPr>
          <w:rFonts w:cs="Arial"/>
        </w:rPr>
        <w:t>A.</w:t>
      </w:r>
      <w:r w:rsidRPr="000C02A2">
        <w:rPr>
          <w:rFonts w:cs="Arial"/>
        </w:rPr>
        <w:tab/>
        <w:t xml:space="preserve">For promotion candidates, </w:t>
      </w:r>
      <w:r w:rsidR="002561AB" w:rsidRPr="000C02A2">
        <w:rPr>
          <w:rFonts w:cs="Arial"/>
        </w:rPr>
        <w:t xml:space="preserve">by </w:t>
      </w:r>
      <w:r w:rsidR="0067180C" w:rsidRPr="000C02A2">
        <w:rPr>
          <w:rFonts w:cs="Arial"/>
        </w:rPr>
        <w:t>September 15</w:t>
      </w:r>
    </w:p>
    <w:p w14:paraId="3ABDFC2F" w14:textId="77777777" w:rsidR="00437869" w:rsidRPr="000C02A2" w:rsidRDefault="00437869" w:rsidP="00437869">
      <w:pPr>
        <w:tabs>
          <w:tab w:val="left" w:pos="900"/>
        </w:tabs>
        <w:ind w:left="1890" w:hanging="360"/>
        <w:rPr>
          <w:rFonts w:cs="Arial"/>
        </w:rPr>
      </w:pPr>
      <w:r w:rsidRPr="000C02A2">
        <w:rPr>
          <w:rFonts w:cs="Arial"/>
        </w:rPr>
        <w:t>B.</w:t>
      </w:r>
      <w:r w:rsidRPr="000C02A2">
        <w:rPr>
          <w:rFonts w:cs="Arial"/>
        </w:rPr>
        <w:tab/>
        <w:t>For fall hires applying for tenure, by October 1</w:t>
      </w:r>
    </w:p>
    <w:p w14:paraId="25807BA1" w14:textId="77777777" w:rsidR="00437869" w:rsidRPr="000C02A2" w:rsidRDefault="00437869" w:rsidP="00437869">
      <w:pPr>
        <w:tabs>
          <w:tab w:val="left" w:pos="900"/>
        </w:tabs>
        <w:ind w:left="1890" w:hanging="360"/>
        <w:rPr>
          <w:rFonts w:cs="Arial"/>
        </w:rPr>
      </w:pPr>
      <w:r w:rsidRPr="000C02A2">
        <w:rPr>
          <w:rFonts w:cs="Arial"/>
        </w:rPr>
        <w:t>C.</w:t>
      </w:r>
      <w:r w:rsidRPr="000C02A2">
        <w:rPr>
          <w:rFonts w:cs="Arial"/>
        </w:rPr>
        <w:tab/>
        <w:t>For spring hires applying for tenure, by February 1</w:t>
      </w:r>
      <w:r w:rsidRPr="000C02A2">
        <w:rPr>
          <w:rFonts w:cs="Arial"/>
        </w:rPr>
        <w:tab/>
      </w:r>
    </w:p>
    <w:p w14:paraId="4D13A030" w14:textId="77777777" w:rsidR="00437869" w:rsidRPr="000C02A2" w:rsidRDefault="00437869" w:rsidP="00437869">
      <w:pPr>
        <w:tabs>
          <w:tab w:val="left" w:pos="540"/>
        </w:tabs>
        <w:ind w:left="1530" w:hanging="540"/>
        <w:rPr>
          <w:rFonts w:cs="Arial"/>
        </w:rPr>
      </w:pPr>
    </w:p>
    <w:p w14:paraId="36BCBBC8" w14:textId="0705D3FD" w:rsidR="00F8455E" w:rsidRPr="000C02A2" w:rsidRDefault="00437869" w:rsidP="00437869">
      <w:pPr>
        <w:tabs>
          <w:tab w:val="left" w:pos="540"/>
        </w:tabs>
        <w:ind w:left="1530" w:hanging="540"/>
        <w:rPr>
          <w:rFonts w:cs="Arial"/>
        </w:rPr>
      </w:pPr>
      <w:r w:rsidRPr="000C02A2">
        <w:rPr>
          <w:rFonts w:cs="Arial"/>
        </w:rPr>
        <w:t>4.</w:t>
      </w:r>
      <w:r w:rsidRPr="000C02A2">
        <w:rPr>
          <w:rFonts w:cs="Arial"/>
        </w:rPr>
        <w:tab/>
      </w:r>
      <w:r w:rsidR="00CB0D23" w:rsidRPr="000C02A2">
        <w:rPr>
          <w:rFonts w:cs="Arial"/>
        </w:rPr>
        <w:t>To make the request, t</w:t>
      </w:r>
      <w:r w:rsidR="00193EF5" w:rsidRPr="000C02A2">
        <w:rPr>
          <w:rFonts w:cs="Arial"/>
        </w:rPr>
        <w:t>he faculty member should provide the</w:t>
      </w:r>
      <w:r w:rsidR="007E506A" w:rsidRPr="000C02A2">
        <w:rPr>
          <w:rFonts w:cs="Arial"/>
        </w:rPr>
        <w:t xml:space="preserve">ir </w:t>
      </w:r>
      <w:r w:rsidR="00193EF5" w:rsidRPr="000C02A2">
        <w:rPr>
          <w:rFonts w:cs="Arial"/>
        </w:rPr>
        <w:t xml:space="preserve">department chair with </w:t>
      </w:r>
      <w:r w:rsidR="008A4398" w:rsidRPr="000C02A2">
        <w:rPr>
          <w:rFonts w:cs="Arial"/>
        </w:rPr>
        <w:t xml:space="preserve">a </w:t>
      </w:r>
      <w:r w:rsidR="00CB0D23" w:rsidRPr="000C02A2">
        <w:rPr>
          <w:rFonts w:cs="Arial"/>
        </w:rPr>
        <w:t>memorandum</w:t>
      </w:r>
      <w:r w:rsidR="008A4398" w:rsidRPr="000C02A2">
        <w:rPr>
          <w:rFonts w:cs="Arial"/>
        </w:rPr>
        <w:t xml:space="preserve"> documenting </w:t>
      </w:r>
      <w:r w:rsidR="00193EF5" w:rsidRPr="000C02A2">
        <w:rPr>
          <w:rFonts w:cs="Arial"/>
        </w:rPr>
        <w:t xml:space="preserve">their request </w:t>
      </w:r>
      <w:r w:rsidR="008A4398" w:rsidRPr="000C02A2">
        <w:rPr>
          <w:rFonts w:cs="Arial"/>
        </w:rPr>
        <w:t xml:space="preserve">for prior service credit and </w:t>
      </w:r>
      <w:r w:rsidR="00193EF5" w:rsidRPr="000C02A2">
        <w:rPr>
          <w:rFonts w:cs="Arial"/>
        </w:rPr>
        <w:t xml:space="preserve">providing </w:t>
      </w:r>
      <w:r w:rsidR="006C042A" w:rsidRPr="000C02A2">
        <w:rPr>
          <w:rFonts w:cs="Arial"/>
        </w:rPr>
        <w:t xml:space="preserve">statements of </w:t>
      </w:r>
      <w:r w:rsidR="00193EF5" w:rsidRPr="000C02A2">
        <w:rPr>
          <w:rFonts w:cs="Arial"/>
        </w:rPr>
        <w:t xml:space="preserve">justification </w:t>
      </w:r>
      <w:r w:rsidR="008A4398" w:rsidRPr="000C02A2">
        <w:rPr>
          <w:rFonts w:cs="Arial"/>
        </w:rPr>
        <w:t xml:space="preserve">for why they believe the prior service credit should be granted </w:t>
      </w:r>
      <w:r w:rsidR="00193EF5" w:rsidRPr="000C02A2">
        <w:rPr>
          <w:rFonts w:cs="Arial"/>
        </w:rPr>
        <w:t>for the semester(s) requested.</w:t>
      </w:r>
      <w:r w:rsidR="00F8455E" w:rsidRPr="000C02A2">
        <w:rPr>
          <w:rFonts w:cs="Arial"/>
        </w:rPr>
        <w:t xml:space="preserve">  The </w:t>
      </w:r>
      <w:r w:rsidR="00472B49" w:rsidRPr="000C02A2">
        <w:rPr>
          <w:rFonts w:cs="Arial"/>
        </w:rPr>
        <w:t xml:space="preserve">faculty member’s </w:t>
      </w:r>
      <w:r w:rsidR="00F8455E" w:rsidRPr="000C02A2">
        <w:rPr>
          <w:rFonts w:cs="Arial"/>
        </w:rPr>
        <w:t>request should address the three areas of performance</w:t>
      </w:r>
      <w:r w:rsidR="008A4398" w:rsidRPr="000C02A2">
        <w:rPr>
          <w:rFonts w:cs="Arial"/>
        </w:rPr>
        <w:t xml:space="preserve"> identified in Article 12 of the CBA:</w:t>
      </w:r>
    </w:p>
    <w:p w14:paraId="68B46F46" w14:textId="6D1DB940" w:rsidR="00F8455E" w:rsidRPr="000C02A2" w:rsidRDefault="00F8455E" w:rsidP="00437869">
      <w:pPr>
        <w:tabs>
          <w:tab w:val="left" w:pos="540"/>
        </w:tabs>
        <w:ind w:left="1530" w:hanging="540"/>
        <w:rPr>
          <w:rFonts w:cs="Arial"/>
        </w:rPr>
      </w:pPr>
    </w:p>
    <w:p w14:paraId="2858D0E0" w14:textId="1846FE0B" w:rsidR="00F8455E" w:rsidRPr="000C02A2" w:rsidRDefault="008A4398" w:rsidP="00F8455E">
      <w:pPr>
        <w:pStyle w:val="ListParagraph"/>
        <w:numPr>
          <w:ilvl w:val="0"/>
          <w:numId w:val="23"/>
        </w:numPr>
        <w:tabs>
          <w:tab w:val="left" w:pos="540"/>
        </w:tabs>
        <w:rPr>
          <w:rFonts w:cs="Arial"/>
          <w:sz w:val="22"/>
          <w:szCs w:val="22"/>
        </w:rPr>
      </w:pPr>
      <w:r w:rsidRPr="000C02A2">
        <w:rPr>
          <w:rFonts w:cs="Arial"/>
          <w:sz w:val="22"/>
          <w:szCs w:val="22"/>
        </w:rPr>
        <w:t>Effective T</w:t>
      </w:r>
      <w:r w:rsidR="00F8455E" w:rsidRPr="000C02A2">
        <w:rPr>
          <w:rFonts w:cs="Arial"/>
          <w:sz w:val="22"/>
          <w:szCs w:val="22"/>
        </w:rPr>
        <w:t xml:space="preserve">eaching and </w:t>
      </w:r>
      <w:r w:rsidRPr="000C02A2">
        <w:rPr>
          <w:rFonts w:cs="Arial"/>
          <w:sz w:val="22"/>
          <w:szCs w:val="22"/>
        </w:rPr>
        <w:t>Fulfillment of Pr</w:t>
      </w:r>
      <w:r w:rsidR="00F8455E" w:rsidRPr="000C02A2">
        <w:rPr>
          <w:rFonts w:cs="Arial"/>
          <w:sz w:val="22"/>
          <w:szCs w:val="22"/>
        </w:rPr>
        <w:t>ofessional Responsibilities</w:t>
      </w:r>
    </w:p>
    <w:p w14:paraId="28BB4FB3" w14:textId="70999642" w:rsidR="00F8455E" w:rsidRPr="000C02A2" w:rsidRDefault="008A4398" w:rsidP="00F8455E">
      <w:pPr>
        <w:pStyle w:val="ListParagraph"/>
        <w:numPr>
          <w:ilvl w:val="0"/>
          <w:numId w:val="23"/>
        </w:numPr>
        <w:tabs>
          <w:tab w:val="left" w:pos="540"/>
        </w:tabs>
        <w:rPr>
          <w:rFonts w:cs="Arial"/>
          <w:sz w:val="22"/>
          <w:szCs w:val="22"/>
        </w:rPr>
      </w:pPr>
      <w:r w:rsidRPr="000C02A2">
        <w:rPr>
          <w:rFonts w:cs="Arial"/>
          <w:sz w:val="22"/>
          <w:szCs w:val="22"/>
        </w:rPr>
        <w:t>Continuing Scholarly Growth and Professional Development</w:t>
      </w:r>
    </w:p>
    <w:p w14:paraId="4F264781" w14:textId="2915B4CF" w:rsidR="008A4398" w:rsidRPr="000C02A2" w:rsidRDefault="008A4398" w:rsidP="00F8455E">
      <w:pPr>
        <w:pStyle w:val="ListParagraph"/>
        <w:numPr>
          <w:ilvl w:val="0"/>
          <w:numId w:val="23"/>
        </w:numPr>
        <w:tabs>
          <w:tab w:val="left" w:pos="540"/>
        </w:tabs>
        <w:rPr>
          <w:rFonts w:cs="Arial"/>
          <w:sz w:val="22"/>
          <w:szCs w:val="22"/>
        </w:rPr>
      </w:pPr>
      <w:r w:rsidRPr="000C02A2">
        <w:rPr>
          <w:rFonts w:cs="Arial"/>
          <w:sz w:val="22"/>
          <w:szCs w:val="22"/>
        </w:rPr>
        <w:t>Service:  Contribution to the University and/or Community</w:t>
      </w:r>
    </w:p>
    <w:p w14:paraId="2A1AD6AE" w14:textId="633DDB1D" w:rsidR="00F8455E" w:rsidRPr="000C02A2" w:rsidRDefault="00F8455E" w:rsidP="00437869">
      <w:pPr>
        <w:tabs>
          <w:tab w:val="left" w:pos="540"/>
        </w:tabs>
        <w:ind w:left="1530" w:hanging="540"/>
        <w:rPr>
          <w:rFonts w:cs="Arial"/>
        </w:rPr>
      </w:pPr>
    </w:p>
    <w:p w14:paraId="570BD60E" w14:textId="14F7BC69" w:rsidR="006C042A" w:rsidRPr="000C02A2" w:rsidRDefault="006C042A" w:rsidP="00437869">
      <w:pPr>
        <w:tabs>
          <w:tab w:val="left" w:pos="540"/>
        </w:tabs>
        <w:ind w:left="1530" w:hanging="540"/>
        <w:rPr>
          <w:rFonts w:cs="Arial"/>
        </w:rPr>
      </w:pPr>
      <w:r w:rsidRPr="000C02A2">
        <w:rPr>
          <w:rFonts w:cs="Arial"/>
        </w:rPr>
        <w:t>5.</w:t>
      </w:r>
      <w:r w:rsidRPr="000C02A2">
        <w:rPr>
          <w:rFonts w:cs="Arial"/>
        </w:rPr>
        <w:tab/>
        <w:t>The faculty member can refer to the CBA, Article 12.B</w:t>
      </w:r>
      <w:r w:rsidR="00F42973" w:rsidRPr="000C02A2">
        <w:rPr>
          <w:rFonts w:cs="Arial"/>
        </w:rPr>
        <w:t xml:space="preserve">, the Millersville University Tenure </w:t>
      </w:r>
      <w:proofErr w:type="gramStart"/>
      <w:r w:rsidR="00F42973" w:rsidRPr="000C02A2">
        <w:rPr>
          <w:rFonts w:cs="Arial"/>
        </w:rPr>
        <w:t>Statement</w:t>
      </w:r>
      <w:proofErr w:type="gramEnd"/>
      <w:r w:rsidR="00F42973" w:rsidRPr="000C02A2">
        <w:rPr>
          <w:rFonts w:cs="Arial"/>
        </w:rPr>
        <w:t xml:space="preserve"> and the Millersville University Promotion Statement</w:t>
      </w:r>
      <w:r w:rsidRPr="000C02A2">
        <w:rPr>
          <w:rFonts w:cs="Arial"/>
        </w:rPr>
        <w:t xml:space="preserve"> for </w:t>
      </w:r>
      <w:r w:rsidR="00F42973" w:rsidRPr="000C02A2">
        <w:rPr>
          <w:rFonts w:cs="Arial"/>
        </w:rPr>
        <w:t>examples of the kinds of activities that contribute to each of the categories above.</w:t>
      </w:r>
    </w:p>
    <w:p w14:paraId="665D6B12" w14:textId="77777777" w:rsidR="006C042A" w:rsidRPr="000C02A2" w:rsidRDefault="006C042A" w:rsidP="00437869">
      <w:pPr>
        <w:tabs>
          <w:tab w:val="left" w:pos="540"/>
        </w:tabs>
        <w:ind w:left="1530" w:hanging="540"/>
        <w:rPr>
          <w:rFonts w:cs="Arial"/>
        </w:rPr>
      </w:pPr>
    </w:p>
    <w:p w14:paraId="07C53E7A" w14:textId="63A0953F" w:rsidR="00CB0D23" w:rsidRPr="000C02A2" w:rsidRDefault="00A73C55" w:rsidP="006C042A">
      <w:pPr>
        <w:tabs>
          <w:tab w:val="left" w:pos="540"/>
        </w:tabs>
        <w:spacing w:after="120"/>
        <w:ind w:left="1530" w:hanging="540"/>
        <w:rPr>
          <w:rFonts w:cs="Arial"/>
        </w:rPr>
      </w:pPr>
      <w:r>
        <w:rPr>
          <w:rFonts w:cs="Arial"/>
        </w:rPr>
        <w:t>6</w:t>
      </w:r>
      <w:r w:rsidR="00F8455E" w:rsidRPr="000C02A2">
        <w:rPr>
          <w:rFonts w:cs="Arial"/>
        </w:rPr>
        <w:t>.</w:t>
      </w:r>
      <w:r w:rsidR="00F8455E" w:rsidRPr="000C02A2">
        <w:rPr>
          <w:rFonts w:cs="Arial"/>
        </w:rPr>
        <w:tab/>
      </w:r>
      <w:r w:rsidR="00CB0D23" w:rsidRPr="000C02A2">
        <w:rPr>
          <w:rFonts w:cs="Arial"/>
        </w:rPr>
        <w:t xml:space="preserve">The faculty should include with the request memorandum </w:t>
      </w:r>
      <w:r w:rsidR="00193EF5" w:rsidRPr="000C02A2">
        <w:rPr>
          <w:rFonts w:cs="Arial"/>
        </w:rPr>
        <w:t xml:space="preserve">background materials </w:t>
      </w:r>
      <w:r w:rsidR="00F42973" w:rsidRPr="000C02A2">
        <w:rPr>
          <w:rFonts w:cs="Arial"/>
        </w:rPr>
        <w:t xml:space="preserve">that provide evidence of their activities, </w:t>
      </w:r>
      <w:r w:rsidR="00193EF5" w:rsidRPr="000C02A2">
        <w:rPr>
          <w:rFonts w:cs="Arial"/>
        </w:rPr>
        <w:t>for each semester of credit being requested</w:t>
      </w:r>
      <w:r w:rsidR="00CB0D23" w:rsidRPr="000C02A2">
        <w:rPr>
          <w:rFonts w:cs="Arial"/>
        </w:rPr>
        <w:t>.</w:t>
      </w:r>
    </w:p>
    <w:p w14:paraId="61B238A8" w14:textId="6F2801AD" w:rsidR="00ED2C6F" w:rsidRPr="000C02A2" w:rsidRDefault="00CB0D23" w:rsidP="006C042A">
      <w:pPr>
        <w:tabs>
          <w:tab w:val="left" w:pos="1530"/>
          <w:tab w:val="left" w:pos="1890"/>
        </w:tabs>
        <w:spacing w:after="120"/>
        <w:ind w:left="1890" w:hanging="900"/>
        <w:rPr>
          <w:rFonts w:cs="Arial"/>
        </w:rPr>
      </w:pPr>
      <w:r w:rsidRPr="000C02A2">
        <w:rPr>
          <w:rFonts w:cs="Arial"/>
        </w:rPr>
        <w:tab/>
        <w:t xml:space="preserve">A.  </w:t>
      </w:r>
      <w:r w:rsidRPr="000C02A2">
        <w:rPr>
          <w:rFonts w:cs="Arial"/>
        </w:rPr>
        <w:tab/>
        <w:t>For prior service performed at Millersville University or other PASSHE universities,</w:t>
      </w:r>
      <w:r w:rsidR="00ED2C6F" w:rsidRPr="000C02A2">
        <w:rPr>
          <w:rFonts w:cs="Arial"/>
        </w:rPr>
        <w:t xml:space="preserve"> the faculty member must include the following:</w:t>
      </w:r>
    </w:p>
    <w:p w14:paraId="3D56E3EF" w14:textId="0717C9F7" w:rsidR="00ED2C6F" w:rsidRPr="000C02A2" w:rsidRDefault="00ED2C6F" w:rsidP="00ED2C6F">
      <w:pPr>
        <w:pStyle w:val="ListParagraph"/>
        <w:numPr>
          <w:ilvl w:val="0"/>
          <w:numId w:val="27"/>
        </w:numPr>
        <w:tabs>
          <w:tab w:val="left" w:pos="1890"/>
        </w:tabs>
        <w:spacing w:after="120"/>
        <w:rPr>
          <w:rFonts w:cs="Arial"/>
          <w:sz w:val="22"/>
          <w:szCs w:val="22"/>
        </w:rPr>
      </w:pPr>
      <w:r w:rsidRPr="000C02A2">
        <w:rPr>
          <w:rFonts w:cs="Arial"/>
          <w:sz w:val="22"/>
          <w:szCs w:val="22"/>
        </w:rPr>
        <w:t>Evidence of workload (e.g., copies of appointment letters), such that it can be determined if the faculty member’s status was full- or part-time.</w:t>
      </w:r>
    </w:p>
    <w:p w14:paraId="28B4A522" w14:textId="7717696F" w:rsidR="00CB0D23" w:rsidRPr="000C02A2" w:rsidRDefault="00ED2C6F" w:rsidP="00ED2C6F">
      <w:pPr>
        <w:pStyle w:val="ListParagraph"/>
        <w:numPr>
          <w:ilvl w:val="0"/>
          <w:numId w:val="27"/>
        </w:numPr>
        <w:tabs>
          <w:tab w:val="left" w:pos="1890"/>
        </w:tabs>
        <w:spacing w:after="120"/>
        <w:rPr>
          <w:rFonts w:cs="Arial"/>
          <w:sz w:val="22"/>
          <w:szCs w:val="22"/>
        </w:rPr>
      </w:pPr>
      <w:r w:rsidRPr="000C02A2">
        <w:rPr>
          <w:rFonts w:cs="Arial"/>
          <w:sz w:val="22"/>
          <w:szCs w:val="22"/>
        </w:rPr>
        <w:t>T</w:t>
      </w:r>
      <w:r w:rsidR="00CB0D23" w:rsidRPr="000C02A2">
        <w:rPr>
          <w:rFonts w:cs="Arial"/>
          <w:sz w:val="22"/>
          <w:szCs w:val="22"/>
        </w:rPr>
        <w:t>he full evaluation</w:t>
      </w:r>
      <w:r w:rsidR="00330382" w:rsidRPr="000C02A2">
        <w:rPr>
          <w:rFonts w:cs="Arial"/>
          <w:sz w:val="22"/>
          <w:szCs w:val="22"/>
        </w:rPr>
        <w:t>(s)</w:t>
      </w:r>
      <w:r w:rsidR="00CB0D23" w:rsidRPr="000C02A2">
        <w:rPr>
          <w:rFonts w:cs="Arial"/>
          <w:sz w:val="22"/>
          <w:szCs w:val="22"/>
        </w:rPr>
        <w:t xml:space="preserve"> for the semester(s) being requested </w:t>
      </w:r>
      <w:r w:rsidR="00F42973" w:rsidRPr="000C02A2">
        <w:rPr>
          <w:rFonts w:cs="Arial"/>
          <w:sz w:val="22"/>
          <w:szCs w:val="22"/>
        </w:rPr>
        <w:t>must</w:t>
      </w:r>
      <w:r w:rsidR="00CB0D23" w:rsidRPr="000C02A2">
        <w:rPr>
          <w:rFonts w:cs="Arial"/>
          <w:sz w:val="22"/>
          <w:szCs w:val="22"/>
        </w:rPr>
        <w:t xml:space="preserve"> be provided.</w:t>
      </w:r>
      <w:r w:rsidR="001B17DA" w:rsidRPr="000C02A2">
        <w:rPr>
          <w:rFonts w:cs="Arial"/>
          <w:sz w:val="22"/>
          <w:szCs w:val="22"/>
        </w:rPr>
        <w:t xml:space="preserve">  (See 2.A above.)</w:t>
      </w:r>
    </w:p>
    <w:p w14:paraId="5BF00B50" w14:textId="45AAAE45" w:rsidR="00193EF5" w:rsidRPr="000C02A2" w:rsidRDefault="00CB0D23" w:rsidP="006C042A">
      <w:pPr>
        <w:tabs>
          <w:tab w:val="left" w:pos="1530"/>
          <w:tab w:val="left" w:pos="1890"/>
        </w:tabs>
        <w:spacing w:after="120"/>
        <w:ind w:left="1890" w:hanging="900"/>
        <w:rPr>
          <w:rFonts w:cs="Arial"/>
        </w:rPr>
      </w:pPr>
      <w:r w:rsidRPr="000C02A2">
        <w:rPr>
          <w:rFonts w:cs="Arial"/>
        </w:rPr>
        <w:tab/>
        <w:t xml:space="preserve">B.  </w:t>
      </w:r>
      <w:r w:rsidRPr="000C02A2">
        <w:rPr>
          <w:rFonts w:cs="Arial"/>
        </w:rPr>
        <w:tab/>
        <w:t xml:space="preserve">For prior service performed at a non-PASSHE university, but a regionally accredited or internationally acclaimed institution, the faculty member must include evidence </w:t>
      </w:r>
      <w:r w:rsidR="00F42973" w:rsidRPr="000C02A2">
        <w:rPr>
          <w:rFonts w:cs="Arial"/>
        </w:rPr>
        <w:t xml:space="preserve">provided by </w:t>
      </w:r>
      <w:r w:rsidRPr="000C02A2">
        <w:rPr>
          <w:rFonts w:cs="Arial"/>
        </w:rPr>
        <w:t>that institution</w:t>
      </w:r>
      <w:r w:rsidR="00F42973" w:rsidRPr="000C02A2">
        <w:rPr>
          <w:rFonts w:cs="Arial"/>
        </w:rPr>
        <w:t xml:space="preserve"> (e.g., registrar, dean, chairperson)</w:t>
      </w:r>
      <w:r w:rsidRPr="000C02A2">
        <w:rPr>
          <w:rFonts w:cs="Arial"/>
        </w:rPr>
        <w:t xml:space="preserve"> for the following:</w:t>
      </w:r>
    </w:p>
    <w:p w14:paraId="694015D2" w14:textId="16A4DDE1" w:rsidR="00CB0D23" w:rsidRPr="000C02A2" w:rsidRDefault="00CB0D23" w:rsidP="00B13DAC">
      <w:pPr>
        <w:pStyle w:val="ListParagraph"/>
        <w:numPr>
          <w:ilvl w:val="0"/>
          <w:numId w:val="30"/>
        </w:numPr>
        <w:tabs>
          <w:tab w:val="left" w:pos="1890"/>
        </w:tabs>
        <w:spacing w:after="120"/>
        <w:rPr>
          <w:rFonts w:cs="Arial"/>
          <w:sz w:val="22"/>
          <w:szCs w:val="22"/>
        </w:rPr>
      </w:pPr>
      <w:r w:rsidRPr="000C02A2">
        <w:rPr>
          <w:rFonts w:cs="Arial"/>
          <w:sz w:val="22"/>
          <w:szCs w:val="22"/>
        </w:rPr>
        <w:t>Workload</w:t>
      </w:r>
      <w:r w:rsidR="00ED2C6F" w:rsidRPr="000C02A2">
        <w:rPr>
          <w:rFonts w:cs="Arial"/>
          <w:sz w:val="22"/>
          <w:szCs w:val="22"/>
        </w:rPr>
        <w:t xml:space="preserve"> (e.g., copies of appointment letters or other documentation provided by the institution)</w:t>
      </w:r>
      <w:r w:rsidRPr="000C02A2">
        <w:rPr>
          <w:rFonts w:cs="Arial"/>
          <w:sz w:val="22"/>
          <w:szCs w:val="22"/>
        </w:rPr>
        <w:t xml:space="preserve">, such that it can be determined if </w:t>
      </w:r>
      <w:r w:rsidR="00F42973" w:rsidRPr="000C02A2">
        <w:rPr>
          <w:rFonts w:cs="Arial"/>
          <w:sz w:val="22"/>
          <w:szCs w:val="22"/>
        </w:rPr>
        <w:t xml:space="preserve">the faculty member’s </w:t>
      </w:r>
      <w:r w:rsidRPr="000C02A2">
        <w:rPr>
          <w:rFonts w:cs="Arial"/>
          <w:sz w:val="22"/>
          <w:szCs w:val="22"/>
        </w:rPr>
        <w:t>status was full- or part-time</w:t>
      </w:r>
    </w:p>
    <w:p w14:paraId="3A955BDC" w14:textId="01A29BB5" w:rsidR="00CB0D23" w:rsidRPr="00B13DAC" w:rsidRDefault="00CB0D23" w:rsidP="00B13DAC">
      <w:pPr>
        <w:pStyle w:val="ListParagraph"/>
        <w:numPr>
          <w:ilvl w:val="0"/>
          <w:numId w:val="30"/>
        </w:numPr>
        <w:tabs>
          <w:tab w:val="left" w:pos="1890"/>
        </w:tabs>
        <w:spacing w:after="120"/>
        <w:rPr>
          <w:rFonts w:cs="Arial"/>
          <w:sz w:val="22"/>
          <w:szCs w:val="22"/>
        </w:rPr>
      </w:pPr>
      <w:r w:rsidRPr="000C02A2">
        <w:rPr>
          <w:rFonts w:cs="Arial"/>
          <w:sz w:val="22"/>
          <w:szCs w:val="22"/>
        </w:rPr>
        <w:t>Course number</w:t>
      </w:r>
      <w:r w:rsidR="00B13DAC">
        <w:rPr>
          <w:rFonts w:cs="Arial"/>
          <w:sz w:val="22"/>
          <w:szCs w:val="22"/>
        </w:rPr>
        <w:t xml:space="preserve"> and</w:t>
      </w:r>
      <w:r w:rsidR="008B6F18" w:rsidRPr="000C02A2">
        <w:rPr>
          <w:rFonts w:cs="Arial"/>
          <w:sz w:val="22"/>
          <w:szCs w:val="22"/>
        </w:rPr>
        <w:t xml:space="preserve"> </w:t>
      </w:r>
      <w:r w:rsidRPr="000C02A2">
        <w:rPr>
          <w:rFonts w:cs="Arial"/>
          <w:sz w:val="22"/>
          <w:szCs w:val="22"/>
        </w:rPr>
        <w:t>title</w:t>
      </w:r>
      <w:r w:rsidR="00B13DAC">
        <w:rPr>
          <w:rFonts w:cs="Arial"/>
          <w:sz w:val="22"/>
          <w:szCs w:val="22"/>
        </w:rPr>
        <w:t>, semester and year</w:t>
      </w:r>
      <w:r w:rsidRPr="000C02A2">
        <w:rPr>
          <w:rFonts w:cs="Arial"/>
          <w:sz w:val="22"/>
          <w:szCs w:val="22"/>
        </w:rPr>
        <w:t xml:space="preserve"> for each course taught</w:t>
      </w:r>
    </w:p>
    <w:p w14:paraId="2D727340" w14:textId="3479FF65" w:rsidR="00330382" w:rsidRPr="000C02A2" w:rsidRDefault="00330382" w:rsidP="00B13DAC">
      <w:pPr>
        <w:pStyle w:val="ListParagraph"/>
        <w:numPr>
          <w:ilvl w:val="0"/>
          <w:numId w:val="30"/>
        </w:numPr>
        <w:tabs>
          <w:tab w:val="left" w:pos="1890"/>
          <w:tab w:val="left" w:pos="2430"/>
        </w:tabs>
        <w:spacing w:after="120"/>
        <w:rPr>
          <w:rFonts w:cs="Arial"/>
          <w:sz w:val="22"/>
          <w:szCs w:val="22"/>
        </w:rPr>
      </w:pPr>
      <w:r w:rsidRPr="000C02A2">
        <w:rPr>
          <w:rFonts w:cs="Arial"/>
          <w:sz w:val="22"/>
          <w:szCs w:val="22"/>
        </w:rPr>
        <w:t>Comparable materials to those required by the CBA for a full evaluation, for each semester</w:t>
      </w:r>
      <w:r w:rsidR="007E506A" w:rsidRPr="000C02A2">
        <w:rPr>
          <w:rFonts w:cs="Arial"/>
          <w:sz w:val="22"/>
          <w:szCs w:val="22"/>
        </w:rPr>
        <w:t xml:space="preserve"> of credit</w:t>
      </w:r>
      <w:r w:rsidRPr="000C02A2">
        <w:rPr>
          <w:rFonts w:cs="Arial"/>
          <w:sz w:val="22"/>
          <w:szCs w:val="22"/>
        </w:rPr>
        <w:t xml:space="preserve"> requested</w:t>
      </w:r>
    </w:p>
    <w:p w14:paraId="77D747B7" w14:textId="77777777" w:rsidR="0037067E" w:rsidRPr="000C02A2" w:rsidRDefault="0037067E" w:rsidP="00A54C70">
      <w:pPr>
        <w:tabs>
          <w:tab w:val="left" w:pos="540"/>
        </w:tabs>
        <w:rPr>
          <w:rFonts w:cs="Arial"/>
        </w:rPr>
      </w:pPr>
    </w:p>
    <w:p w14:paraId="04F51CF8" w14:textId="2096505D" w:rsidR="00437869" w:rsidRPr="000C02A2" w:rsidRDefault="00A54C70" w:rsidP="00437869">
      <w:pPr>
        <w:tabs>
          <w:tab w:val="left" w:pos="540"/>
        </w:tabs>
        <w:ind w:left="1530" w:hanging="540"/>
        <w:rPr>
          <w:rFonts w:cs="Arial"/>
        </w:rPr>
      </w:pPr>
      <w:r w:rsidRPr="000C02A2">
        <w:rPr>
          <w:rFonts w:cs="Arial"/>
        </w:rPr>
        <w:t>7.</w:t>
      </w:r>
      <w:r w:rsidRPr="000C02A2">
        <w:rPr>
          <w:rFonts w:cs="Arial"/>
        </w:rPr>
        <w:tab/>
        <w:t>After review of the faculty member’s request and background materials, t</w:t>
      </w:r>
      <w:r w:rsidR="00437869" w:rsidRPr="000C02A2">
        <w:rPr>
          <w:rFonts w:cs="Arial"/>
        </w:rPr>
        <w:t>he chair</w:t>
      </w:r>
      <w:r w:rsidRPr="000C02A2">
        <w:rPr>
          <w:rFonts w:cs="Arial"/>
        </w:rPr>
        <w:t>person</w:t>
      </w:r>
      <w:r w:rsidR="00437869" w:rsidRPr="000C02A2">
        <w:rPr>
          <w:rFonts w:cs="Arial"/>
        </w:rPr>
        <w:t xml:space="preserve"> should submit </w:t>
      </w:r>
      <w:r w:rsidRPr="000C02A2">
        <w:rPr>
          <w:rFonts w:cs="Arial"/>
        </w:rPr>
        <w:t>a w</w:t>
      </w:r>
      <w:r w:rsidR="00437869" w:rsidRPr="000C02A2">
        <w:rPr>
          <w:rFonts w:cs="Arial"/>
        </w:rPr>
        <w:t>ritten recommendation to the dean</w:t>
      </w:r>
      <w:r w:rsidRPr="000C02A2">
        <w:rPr>
          <w:rFonts w:cs="Arial"/>
        </w:rPr>
        <w:t xml:space="preserve"> on behalf of the department</w:t>
      </w:r>
      <w:r w:rsidR="00437869" w:rsidRPr="000C02A2">
        <w:rPr>
          <w:rFonts w:cs="Arial"/>
        </w:rPr>
        <w:t>.</w:t>
      </w:r>
    </w:p>
    <w:p w14:paraId="4A650D2A" w14:textId="77777777" w:rsidR="00437869" w:rsidRPr="000C02A2" w:rsidRDefault="00437869" w:rsidP="00437869">
      <w:pPr>
        <w:tabs>
          <w:tab w:val="left" w:pos="540"/>
        </w:tabs>
        <w:ind w:left="1530" w:hanging="540"/>
        <w:rPr>
          <w:rFonts w:cs="Arial"/>
        </w:rPr>
      </w:pPr>
    </w:p>
    <w:p w14:paraId="21B6F181" w14:textId="5CD4FD39" w:rsidR="00437869" w:rsidRPr="000C02A2" w:rsidRDefault="00437869" w:rsidP="00A54C70">
      <w:pPr>
        <w:tabs>
          <w:tab w:val="left" w:pos="900"/>
        </w:tabs>
        <w:ind w:left="1890" w:hanging="360"/>
        <w:rPr>
          <w:rFonts w:cs="Arial"/>
        </w:rPr>
      </w:pPr>
      <w:r w:rsidRPr="000C02A2">
        <w:rPr>
          <w:rFonts w:cs="Arial"/>
        </w:rPr>
        <w:t xml:space="preserve">A.  If the faculty member who is requesting prior service credit is the department chair, the department should appoint an acting chair for the evaluation process per </w:t>
      </w:r>
      <w:r w:rsidR="007E506A" w:rsidRPr="000C02A2">
        <w:rPr>
          <w:rFonts w:cs="Arial"/>
        </w:rPr>
        <w:t xml:space="preserve">the CBA and Millersville University </w:t>
      </w:r>
      <w:r w:rsidR="00AE4088" w:rsidRPr="000C02A2">
        <w:rPr>
          <w:rFonts w:cs="Arial"/>
        </w:rPr>
        <w:t>policy “Requesting Extra-Departmental Committee Members and Acting Chairpersons, and Changes to Departmental Evaluation Committees.”</w:t>
      </w:r>
    </w:p>
    <w:p w14:paraId="025BB543" w14:textId="77777777" w:rsidR="00437869" w:rsidRPr="000C02A2" w:rsidRDefault="00437869" w:rsidP="00437869">
      <w:pPr>
        <w:tabs>
          <w:tab w:val="left" w:pos="540"/>
        </w:tabs>
        <w:ind w:left="1530" w:hanging="540"/>
        <w:rPr>
          <w:rFonts w:cs="Arial"/>
        </w:rPr>
      </w:pPr>
    </w:p>
    <w:p w14:paraId="13458530" w14:textId="33B54BD9" w:rsidR="00437869" w:rsidRPr="000C02A2" w:rsidRDefault="00A73C55" w:rsidP="00437869">
      <w:pPr>
        <w:tabs>
          <w:tab w:val="left" w:pos="540"/>
        </w:tabs>
        <w:ind w:left="1530" w:hanging="540"/>
        <w:rPr>
          <w:rFonts w:cs="Arial"/>
        </w:rPr>
      </w:pPr>
      <w:r>
        <w:rPr>
          <w:rFonts w:cs="Arial"/>
        </w:rPr>
        <w:t>8</w:t>
      </w:r>
      <w:r w:rsidR="00437869" w:rsidRPr="000C02A2">
        <w:rPr>
          <w:rFonts w:cs="Arial"/>
        </w:rPr>
        <w:t>.</w:t>
      </w:r>
      <w:r w:rsidR="00437869" w:rsidRPr="000C02A2">
        <w:rPr>
          <w:rFonts w:cs="Arial"/>
        </w:rPr>
        <w:tab/>
      </w:r>
      <w:r w:rsidR="00A54C70" w:rsidRPr="000C02A2">
        <w:rPr>
          <w:rFonts w:cs="Arial"/>
        </w:rPr>
        <w:t>After review of the chairperson’s recommendation and the faculty member’s request and background materials, t</w:t>
      </w:r>
      <w:r w:rsidR="00437869" w:rsidRPr="000C02A2">
        <w:rPr>
          <w:rFonts w:cs="Arial"/>
        </w:rPr>
        <w:t xml:space="preserve">he dean should prepare a memorandum to the </w:t>
      </w:r>
      <w:r w:rsidR="00A54C70" w:rsidRPr="000C02A2">
        <w:rPr>
          <w:rFonts w:cs="Arial"/>
        </w:rPr>
        <w:t>p</w:t>
      </w:r>
      <w:r w:rsidR="00437869" w:rsidRPr="000C02A2">
        <w:rPr>
          <w:rFonts w:cs="Arial"/>
        </w:rPr>
        <w:t>rovost summarizing the material relative to the faculty member’s performance during the period of service for which credit is being requested.</w:t>
      </w:r>
      <w:r w:rsidR="00A54C70" w:rsidRPr="000C02A2">
        <w:rPr>
          <w:rFonts w:cs="Arial"/>
        </w:rPr>
        <w:t xml:space="preserve">  The dean is expected to prepare a thorough summary, including details and analysis of the documentation presented.  </w:t>
      </w:r>
      <w:r w:rsidR="007E506A" w:rsidRPr="000C02A2">
        <w:rPr>
          <w:rFonts w:cs="Arial"/>
        </w:rPr>
        <w:t xml:space="preserve">The dean may request more information from the faculty member to assist with the analysis and review.  </w:t>
      </w:r>
      <w:r w:rsidR="00A54C70" w:rsidRPr="000C02A2">
        <w:rPr>
          <w:rFonts w:cs="Arial"/>
        </w:rPr>
        <w:t xml:space="preserve">The dean should submit </w:t>
      </w:r>
      <w:r w:rsidR="007E506A" w:rsidRPr="000C02A2">
        <w:rPr>
          <w:rFonts w:cs="Arial"/>
        </w:rPr>
        <w:t xml:space="preserve">their recommendation with </w:t>
      </w:r>
      <w:r w:rsidR="00A54C70" w:rsidRPr="000C02A2">
        <w:rPr>
          <w:rFonts w:cs="Arial"/>
        </w:rPr>
        <w:t xml:space="preserve">all </w:t>
      </w:r>
      <w:r w:rsidR="007E506A" w:rsidRPr="000C02A2">
        <w:rPr>
          <w:rFonts w:cs="Arial"/>
        </w:rPr>
        <w:t xml:space="preserve">background </w:t>
      </w:r>
      <w:r w:rsidR="00A54C70" w:rsidRPr="000C02A2">
        <w:rPr>
          <w:rFonts w:cs="Arial"/>
        </w:rPr>
        <w:t>materials to the provost for review.</w:t>
      </w:r>
    </w:p>
    <w:p w14:paraId="6DA0A7AE" w14:textId="77777777" w:rsidR="00437869" w:rsidRPr="000C02A2" w:rsidRDefault="00437869" w:rsidP="00437869">
      <w:pPr>
        <w:autoSpaceDE w:val="0"/>
        <w:autoSpaceDN w:val="0"/>
        <w:adjustRightInd w:val="0"/>
        <w:ind w:left="1530"/>
        <w:rPr>
          <w:rFonts w:cs="Arial"/>
        </w:rPr>
      </w:pPr>
    </w:p>
    <w:p w14:paraId="7BB92057" w14:textId="705345B2" w:rsidR="00437869" w:rsidRPr="000C02A2" w:rsidRDefault="00DD2E7C" w:rsidP="00321ED9">
      <w:pPr>
        <w:tabs>
          <w:tab w:val="left" w:pos="540"/>
        </w:tabs>
        <w:ind w:left="1530" w:hanging="540"/>
        <w:rPr>
          <w:rFonts w:cs="Arial"/>
        </w:rPr>
      </w:pPr>
      <w:r>
        <w:rPr>
          <w:rFonts w:cs="Arial"/>
        </w:rPr>
        <w:t>9</w:t>
      </w:r>
      <w:r w:rsidR="00437869" w:rsidRPr="000C02A2">
        <w:rPr>
          <w:rFonts w:cs="Arial"/>
        </w:rPr>
        <w:t>.</w:t>
      </w:r>
      <w:r w:rsidR="00437869" w:rsidRPr="000C02A2">
        <w:rPr>
          <w:rFonts w:cs="Arial"/>
        </w:rPr>
        <w:tab/>
        <w:t xml:space="preserve">The </w:t>
      </w:r>
      <w:r w:rsidR="00A54C70" w:rsidRPr="000C02A2">
        <w:rPr>
          <w:rFonts w:cs="Arial"/>
        </w:rPr>
        <w:t>p</w:t>
      </w:r>
      <w:r w:rsidR="00437869" w:rsidRPr="000C02A2">
        <w:rPr>
          <w:rFonts w:cs="Arial"/>
        </w:rPr>
        <w:t xml:space="preserve">rovost will review the recommendations from the dean and department.  </w:t>
      </w:r>
      <w:r w:rsidR="00A54C70" w:rsidRPr="000C02A2">
        <w:rPr>
          <w:rFonts w:cs="Arial"/>
        </w:rPr>
        <w:t>Upon review, t</w:t>
      </w:r>
      <w:r w:rsidR="00437869" w:rsidRPr="000C02A2">
        <w:rPr>
          <w:rFonts w:cs="Arial"/>
        </w:rPr>
        <w:t xml:space="preserve">he </w:t>
      </w:r>
      <w:r w:rsidR="00A54C70" w:rsidRPr="000C02A2">
        <w:rPr>
          <w:rFonts w:cs="Arial"/>
        </w:rPr>
        <w:t>p</w:t>
      </w:r>
      <w:r w:rsidR="00437869" w:rsidRPr="000C02A2">
        <w:rPr>
          <w:rFonts w:cs="Arial"/>
        </w:rPr>
        <w:t xml:space="preserve">rovost will submit the documentation to the </w:t>
      </w:r>
      <w:r w:rsidR="00A54C70" w:rsidRPr="000C02A2">
        <w:rPr>
          <w:rFonts w:cs="Arial"/>
        </w:rPr>
        <w:t>university p</w:t>
      </w:r>
      <w:r w:rsidR="00437869" w:rsidRPr="000C02A2">
        <w:rPr>
          <w:rFonts w:cs="Arial"/>
        </w:rPr>
        <w:t xml:space="preserve">resident, along with </w:t>
      </w:r>
      <w:r w:rsidR="00321ED9" w:rsidRPr="000C02A2">
        <w:rPr>
          <w:rFonts w:cs="Arial"/>
        </w:rPr>
        <w:t xml:space="preserve">the </w:t>
      </w:r>
      <w:r w:rsidR="00A54C70" w:rsidRPr="000C02A2">
        <w:rPr>
          <w:rFonts w:cs="Arial"/>
        </w:rPr>
        <w:t>p</w:t>
      </w:r>
      <w:r w:rsidR="00321ED9" w:rsidRPr="000C02A2">
        <w:rPr>
          <w:rFonts w:cs="Arial"/>
        </w:rPr>
        <w:t xml:space="preserve">rovost’s </w:t>
      </w:r>
      <w:r w:rsidR="00437869" w:rsidRPr="000C02A2">
        <w:rPr>
          <w:rFonts w:cs="Arial"/>
        </w:rPr>
        <w:t xml:space="preserve">recommendation for the </w:t>
      </w:r>
      <w:r w:rsidR="00A54C70" w:rsidRPr="000C02A2">
        <w:rPr>
          <w:rFonts w:cs="Arial"/>
        </w:rPr>
        <w:t>p</w:t>
      </w:r>
      <w:r w:rsidR="00437869" w:rsidRPr="000C02A2">
        <w:rPr>
          <w:rFonts w:cs="Arial"/>
        </w:rPr>
        <w:t>resident’s approval or denial of</w:t>
      </w:r>
      <w:r w:rsidR="00A54C70" w:rsidRPr="000C02A2">
        <w:rPr>
          <w:rFonts w:cs="Arial"/>
        </w:rPr>
        <w:t xml:space="preserve"> </w:t>
      </w:r>
      <w:r w:rsidR="00437869" w:rsidRPr="000C02A2">
        <w:rPr>
          <w:rFonts w:cs="Arial"/>
        </w:rPr>
        <w:t>prior service credit.</w:t>
      </w:r>
    </w:p>
    <w:p w14:paraId="081AA504" w14:textId="77777777" w:rsidR="00437869" w:rsidRPr="000C02A2" w:rsidRDefault="00437869" w:rsidP="00437869">
      <w:pPr>
        <w:tabs>
          <w:tab w:val="left" w:pos="1080"/>
        </w:tabs>
        <w:ind w:left="1530"/>
        <w:rPr>
          <w:rFonts w:cs="Arial"/>
        </w:rPr>
      </w:pPr>
    </w:p>
    <w:p w14:paraId="0139443A" w14:textId="35D5E6D0" w:rsidR="00437869" w:rsidRDefault="00DD2E7C" w:rsidP="00437869">
      <w:pPr>
        <w:tabs>
          <w:tab w:val="left" w:pos="540"/>
        </w:tabs>
        <w:ind w:left="1530" w:hanging="540"/>
        <w:rPr>
          <w:rFonts w:cs="Arial"/>
        </w:rPr>
      </w:pPr>
      <w:r>
        <w:rPr>
          <w:rFonts w:cs="Arial"/>
        </w:rPr>
        <w:t>10</w:t>
      </w:r>
      <w:r w:rsidR="00437869" w:rsidRPr="000C02A2">
        <w:rPr>
          <w:rFonts w:cs="Arial"/>
        </w:rPr>
        <w:t>.</w:t>
      </w:r>
      <w:r w:rsidR="00437869" w:rsidRPr="000C02A2">
        <w:rPr>
          <w:rFonts w:cs="Arial"/>
        </w:rPr>
        <w:tab/>
        <w:t xml:space="preserve">Upon the </w:t>
      </w:r>
      <w:r w:rsidR="00A54C70" w:rsidRPr="000C02A2">
        <w:rPr>
          <w:rFonts w:cs="Arial"/>
        </w:rPr>
        <w:t>p</w:t>
      </w:r>
      <w:r w:rsidR="00437869" w:rsidRPr="000C02A2">
        <w:rPr>
          <w:rFonts w:cs="Arial"/>
        </w:rPr>
        <w:t xml:space="preserve">rovost’s receipt of the </w:t>
      </w:r>
      <w:r w:rsidR="00A54C70" w:rsidRPr="000C02A2">
        <w:rPr>
          <w:rFonts w:cs="Arial"/>
        </w:rPr>
        <w:t>p</w:t>
      </w:r>
      <w:r w:rsidR="00437869" w:rsidRPr="000C02A2">
        <w:rPr>
          <w:rFonts w:cs="Arial"/>
        </w:rPr>
        <w:t xml:space="preserve">resident’s decision, the </w:t>
      </w:r>
      <w:r w:rsidR="00A54C70" w:rsidRPr="000C02A2">
        <w:rPr>
          <w:rFonts w:cs="Arial"/>
        </w:rPr>
        <w:t>p</w:t>
      </w:r>
      <w:r w:rsidR="00437869" w:rsidRPr="000C02A2">
        <w:rPr>
          <w:rFonts w:cs="Arial"/>
        </w:rPr>
        <w:t xml:space="preserve">rovost shall notify the </w:t>
      </w:r>
      <w:r w:rsidR="00A73876" w:rsidRPr="000C02A2">
        <w:rPr>
          <w:rFonts w:cs="Arial"/>
        </w:rPr>
        <w:t>faculty member</w:t>
      </w:r>
      <w:r w:rsidR="00437869" w:rsidRPr="000C02A2">
        <w:rPr>
          <w:rFonts w:cs="Arial"/>
        </w:rPr>
        <w:t xml:space="preserve">, with copies to the department chairperson, the </w:t>
      </w:r>
      <w:r w:rsidR="00A73876" w:rsidRPr="000C02A2">
        <w:rPr>
          <w:rFonts w:cs="Arial"/>
        </w:rPr>
        <w:t>dean</w:t>
      </w:r>
      <w:r w:rsidR="00437869" w:rsidRPr="000C02A2">
        <w:rPr>
          <w:rFonts w:cs="Arial"/>
        </w:rPr>
        <w:t xml:space="preserve">, </w:t>
      </w:r>
      <w:r w:rsidR="00A54C70" w:rsidRPr="000C02A2">
        <w:rPr>
          <w:rFonts w:cs="Arial"/>
        </w:rPr>
        <w:t xml:space="preserve">Human Resources, </w:t>
      </w:r>
      <w:r w:rsidR="00437869" w:rsidRPr="000C02A2">
        <w:rPr>
          <w:rFonts w:cs="Arial"/>
        </w:rPr>
        <w:t xml:space="preserve">APSCUF-MU, and the </w:t>
      </w:r>
      <w:r w:rsidR="00BD6A66" w:rsidRPr="000C02A2">
        <w:rPr>
          <w:rFonts w:cs="Arial"/>
        </w:rPr>
        <w:t>c</w:t>
      </w:r>
      <w:r w:rsidR="00437869" w:rsidRPr="000C02A2">
        <w:rPr>
          <w:rFonts w:cs="Arial"/>
        </w:rPr>
        <w:t>hairperson of the University-wide Promotion and Tenure Committee.</w:t>
      </w:r>
    </w:p>
    <w:p w14:paraId="036F7795" w14:textId="06F47245" w:rsidR="00167610" w:rsidRPr="000B1708" w:rsidRDefault="00167610" w:rsidP="00472B49"/>
    <w:sectPr w:rsidR="00167610" w:rsidRPr="000B1708" w:rsidSect="00CD27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80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0C49" w14:textId="77777777" w:rsidR="00B8247A" w:rsidRDefault="00B8247A">
      <w:r>
        <w:separator/>
      </w:r>
    </w:p>
  </w:endnote>
  <w:endnote w:type="continuationSeparator" w:id="0">
    <w:p w14:paraId="1334514D" w14:textId="77777777" w:rsidR="00B8247A" w:rsidRDefault="00B8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8C54" w14:textId="77777777" w:rsidR="000C02A2" w:rsidRDefault="000C0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5821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87190D3" w14:textId="77777777" w:rsidR="00472B49" w:rsidRDefault="00472B49">
            <w:pPr>
              <w:pStyle w:val="Footer"/>
              <w:jc w:val="center"/>
            </w:pPr>
          </w:p>
          <w:p w14:paraId="602F66F5" w14:textId="5F85D68D" w:rsidR="00472B49" w:rsidRPr="00472B49" w:rsidRDefault="00472B49">
            <w:pPr>
              <w:pStyle w:val="Footer"/>
              <w:jc w:val="center"/>
              <w:rPr>
                <w:sz w:val="20"/>
                <w:szCs w:val="20"/>
              </w:rPr>
            </w:pPr>
            <w:r w:rsidRPr="00472B49">
              <w:rPr>
                <w:sz w:val="20"/>
                <w:szCs w:val="20"/>
              </w:rPr>
              <w:t>FACULTY PROCEDURE:</w:t>
            </w:r>
          </w:p>
          <w:p w14:paraId="5E05CFE5" w14:textId="54CDE955" w:rsidR="00472B49" w:rsidRPr="00472B49" w:rsidRDefault="00472B49">
            <w:pPr>
              <w:pStyle w:val="Footer"/>
              <w:jc w:val="center"/>
              <w:rPr>
                <w:sz w:val="20"/>
                <w:szCs w:val="20"/>
              </w:rPr>
            </w:pPr>
            <w:r w:rsidRPr="00472B49">
              <w:rPr>
                <w:sz w:val="20"/>
                <w:szCs w:val="20"/>
              </w:rPr>
              <w:t>PRIOR SERVICE CREDIT REQUEST</w:t>
            </w:r>
          </w:p>
          <w:p w14:paraId="7B0394A1" w14:textId="289AD72D" w:rsidR="00472B49" w:rsidRPr="00472B49" w:rsidRDefault="00472B49" w:rsidP="00472B49">
            <w:pPr>
              <w:pStyle w:val="Footer"/>
              <w:jc w:val="center"/>
              <w:rPr>
                <w:sz w:val="18"/>
                <w:szCs w:val="18"/>
              </w:rPr>
            </w:pPr>
            <w:r w:rsidRPr="00472B49">
              <w:rPr>
                <w:sz w:val="18"/>
                <w:szCs w:val="18"/>
              </w:rPr>
              <w:t xml:space="preserve">Page </w:t>
            </w:r>
            <w:r w:rsidRPr="00472B49">
              <w:rPr>
                <w:sz w:val="18"/>
                <w:szCs w:val="18"/>
              </w:rPr>
              <w:fldChar w:fldCharType="begin"/>
            </w:r>
            <w:r w:rsidRPr="00472B49">
              <w:rPr>
                <w:sz w:val="18"/>
                <w:szCs w:val="18"/>
              </w:rPr>
              <w:instrText xml:space="preserve"> PAGE </w:instrText>
            </w:r>
            <w:r w:rsidRPr="00472B49">
              <w:rPr>
                <w:sz w:val="18"/>
                <w:szCs w:val="18"/>
              </w:rPr>
              <w:fldChar w:fldCharType="separate"/>
            </w:r>
            <w:r w:rsidR="00DE1958">
              <w:rPr>
                <w:noProof/>
                <w:sz w:val="18"/>
                <w:szCs w:val="18"/>
              </w:rPr>
              <w:t>3</w:t>
            </w:r>
            <w:r w:rsidRPr="00472B49">
              <w:rPr>
                <w:sz w:val="18"/>
                <w:szCs w:val="18"/>
              </w:rPr>
              <w:fldChar w:fldCharType="end"/>
            </w:r>
            <w:r w:rsidRPr="00472B49">
              <w:rPr>
                <w:sz w:val="18"/>
                <w:szCs w:val="18"/>
              </w:rPr>
              <w:t xml:space="preserve"> of </w:t>
            </w:r>
            <w:r w:rsidRPr="00472B49">
              <w:rPr>
                <w:sz w:val="18"/>
                <w:szCs w:val="18"/>
              </w:rPr>
              <w:fldChar w:fldCharType="begin"/>
            </w:r>
            <w:r w:rsidRPr="00472B49">
              <w:rPr>
                <w:sz w:val="18"/>
                <w:szCs w:val="18"/>
              </w:rPr>
              <w:instrText xml:space="preserve"> NUMPAGES  </w:instrText>
            </w:r>
            <w:r w:rsidRPr="00472B49">
              <w:rPr>
                <w:sz w:val="18"/>
                <w:szCs w:val="18"/>
              </w:rPr>
              <w:fldChar w:fldCharType="separate"/>
            </w:r>
            <w:r w:rsidR="00DE1958">
              <w:rPr>
                <w:noProof/>
                <w:sz w:val="18"/>
                <w:szCs w:val="18"/>
              </w:rPr>
              <w:t>3</w:t>
            </w:r>
            <w:r w:rsidRPr="00472B4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38F9" w14:textId="77777777" w:rsidR="000C02A2" w:rsidRDefault="000C0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A3BA" w14:textId="77777777" w:rsidR="00B8247A" w:rsidRDefault="00B8247A">
      <w:r>
        <w:separator/>
      </w:r>
    </w:p>
  </w:footnote>
  <w:footnote w:type="continuationSeparator" w:id="0">
    <w:p w14:paraId="38955833" w14:textId="77777777" w:rsidR="00B8247A" w:rsidRDefault="00B8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9C83" w14:textId="77777777" w:rsidR="000C02A2" w:rsidRDefault="000C0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670B" w14:textId="48CE8234" w:rsidR="000C02A2" w:rsidRDefault="000C0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C91E" w14:textId="77777777" w:rsidR="000C02A2" w:rsidRDefault="000C0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2FB0484"/>
    <w:multiLevelType w:val="hybridMultilevel"/>
    <w:tmpl w:val="9B3CC93A"/>
    <w:lvl w:ilvl="0" w:tplc="5210907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9F1AAE"/>
    <w:multiLevelType w:val="hybridMultilevel"/>
    <w:tmpl w:val="8E84E71C"/>
    <w:lvl w:ilvl="0" w:tplc="0D0E0D5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07AE51FD"/>
    <w:multiLevelType w:val="hybridMultilevel"/>
    <w:tmpl w:val="36B403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4CC"/>
    <w:multiLevelType w:val="hybridMultilevel"/>
    <w:tmpl w:val="CA8A8F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BF73E7"/>
    <w:multiLevelType w:val="hybridMultilevel"/>
    <w:tmpl w:val="B6406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BA9CF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64E84"/>
    <w:multiLevelType w:val="hybridMultilevel"/>
    <w:tmpl w:val="C1FC62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7165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18DB4466"/>
    <w:multiLevelType w:val="hybridMultilevel"/>
    <w:tmpl w:val="E2C4FBC4"/>
    <w:lvl w:ilvl="0" w:tplc="C1020520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190468E3"/>
    <w:multiLevelType w:val="hybridMultilevel"/>
    <w:tmpl w:val="F3489236"/>
    <w:lvl w:ilvl="0" w:tplc="B95C9F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E5447C"/>
    <w:multiLevelType w:val="singleLevel"/>
    <w:tmpl w:val="31FCF82A"/>
    <w:lvl w:ilvl="0">
      <w:start w:val="1"/>
      <w:numFmt w:val="lowerLetter"/>
      <w:lvlText w:val="%1."/>
      <w:legacy w:legacy="1" w:legacySpace="120" w:legacyIndent="360"/>
      <w:lvlJc w:val="left"/>
      <w:pPr>
        <w:ind w:left="1800" w:hanging="360"/>
      </w:pPr>
    </w:lvl>
  </w:abstractNum>
  <w:abstractNum w:abstractNumId="11" w15:restartNumberingAfterBreak="0">
    <w:nsid w:val="20EF1DF6"/>
    <w:multiLevelType w:val="hybridMultilevel"/>
    <w:tmpl w:val="8E84E71C"/>
    <w:lvl w:ilvl="0" w:tplc="FFFFFFFF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12E6621"/>
    <w:multiLevelType w:val="hybridMultilevel"/>
    <w:tmpl w:val="8E84E71C"/>
    <w:lvl w:ilvl="0" w:tplc="0D0E0D5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32906C4C"/>
    <w:multiLevelType w:val="hybridMultilevel"/>
    <w:tmpl w:val="BFE8C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35F56"/>
    <w:multiLevelType w:val="hybridMultilevel"/>
    <w:tmpl w:val="8E84E71C"/>
    <w:lvl w:ilvl="0" w:tplc="FFFFFFFF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33963712"/>
    <w:multiLevelType w:val="hybridMultilevel"/>
    <w:tmpl w:val="EDAA2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E004E"/>
    <w:multiLevelType w:val="hybridMultilevel"/>
    <w:tmpl w:val="D556E8F4"/>
    <w:lvl w:ilvl="0" w:tplc="07DE42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D0A4F"/>
    <w:multiLevelType w:val="hybridMultilevel"/>
    <w:tmpl w:val="24649332"/>
    <w:lvl w:ilvl="0" w:tplc="F458794E">
      <w:start w:val="1"/>
      <w:numFmt w:val="decimal"/>
      <w:lvlText w:val="%1."/>
      <w:lvlJc w:val="left"/>
      <w:pPr>
        <w:ind w:left="153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E836ABB"/>
    <w:multiLevelType w:val="multilevel"/>
    <w:tmpl w:val="0EAC60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166381"/>
    <w:multiLevelType w:val="hybridMultilevel"/>
    <w:tmpl w:val="8CC857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A859E3"/>
    <w:multiLevelType w:val="hybridMultilevel"/>
    <w:tmpl w:val="B6741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2B0CBB"/>
    <w:multiLevelType w:val="hybridMultilevel"/>
    <w:tmpl w:val="41A4C4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1553CD"/>
    <w:multiLevelType w:val="hybridMultilevel"/>
    <w:tmpl w:val="092C1A5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C46F4C"/>
    <w:multiLevelType w:val="hybridMultilevel"/>
    <w:tmpl w:val="31669E60"/>
    <w:lvl w:ilvl="0" w:tplc="0E7AAC5E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ECF75F4"/>
    <w:multiLevelType w:val="hybridMultilevel"/>
    <w:tmpl w:val="CCDA5FEA"/>
    <w:lvl w:ilvl="0" w:tplc="B95C9F8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5" w15:restartNumberingAfterBreak="0">
    <w:nsid w:val="600D2E58"/>
    <w:multiLevelType w:val="hybridMultilevel"/>
    <w:tmpl w:val="F946A192"/>
    <w:lvl w:ilvl="0" w:tplc="CD2A44A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64D8043D"/>
    <w:multiLevelType w:val="hybridMultilevel"/>
    <w:tmpl w:val="765C219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F910EC"/>
    <w:multiLevelType w:val="hybridMultilevel"/>
    <w:tmpl w:val="F946A192"/>
    <w:lvl w:ilvl="0" w:tplc="CD2A44A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683932BF"/>
    <w:multiLevelType w:val="hybridMultilevel"/>
    <w:tmpl w:val="83A4B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8E6B55"/>
    <w:multiLevelType w:val="hybridMultilevel"/>
    <w:tmpl w:val="E2C4FBC4"/>
    <w:lvl w:ilvl="0" w:tplc="C1020520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6BA274FF"/>
    <w:multiLevelType w:val="hybridMultilevel"/>
    <w:tmpl w:val="73D6718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138A4C8">
      <w:start w:val="1"/>
      <w:numFmt w:val="lowerLetter"/>
      <w:lvlText w:val="%2."/>
      <w:lvlJc w:val="left"/>
      <w:pPr>
        <w:ind w:left="162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D0C2361"/>
    <w:multiLevelType w:val="hybridMultilevel"/>
    <w:tmpl w:val="D556E8F4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06D09"/>
    <w:multiLevelType w:val="hybridMultilevel"/>
    <w:tmpl w:val="9636FA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DC0168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43D30"/>
    <w:multiLevelType w:val="hybridMultilevel"/>
    <w:tmpl w:val="1EBA504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767AD2"/>
    <w:multiLevelType w:val="hybridMultilevel"/>
    <w:tmpl w:val="6102F1D0"/>
    <w:lvl w:ilvl="0" w:tplc="58C2A71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 w15:restartNumberingAfterBreak="0">
    <w:nsid w:val="7E677C49"/>
    <w:multiLevelType w:val="singleLevel"/>
    <w:tmpl w:val="B15A4840"/>
    <w:lvl w:ilvl="0">
      <w:start w:val="6"/>
      <w:numFmt w:val="lowerLetter"/>
      <w:lvlText w:val="%1."/>
      <w:legacy w:legacy="1" w:legacySpace="120" w:legacyIndent="360"/>
      <w:lvlJc w:val="left"/>
      <w:pPr>
        <w:ind w:left="1800" w:hanging="360"/>
      </w:p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28"/>
  </w:num>
  <w:num w:numId="3">
    <w:abstractNumId w:val="20"/>
  </w:num>
  <w:num w:numId="4">
    <w:abstractNumId w:val="22"/>
  </w:num>
  <w:num w:numId="5">
    <w:abstractNumId w:val="21"/>
  </w:num>
  <w:num w:numId="6">
    <w:abstractNumId w:val="10"/>
  </w:num>
  <w:num w:numId="7">
    <w:abstractNumId w:val="35"/>
  </w:num>
  <w:num w:numId="8">
    <w:abstractNumId w:val="5"/>
  </w:num>
  <w:num w:numId="9">
    <w:abstractNumId w:val="26"/>
  </w:num>
  <w:num w:numId="10">
    <w:abstractNumId w:val="3"/>
  </w:num>
  <w:num w:numId="11">
    <w:abstractNumId w:val="13"/>
  </w:num>
  <w:num w:numId="12">
    <w:abstractNumId w:val="30"/>
  </w:num>
  <w:num w:numId="13">
    <w:abstractNumId w:val="4"/>
  </w:num>
  <w:num w:numId="14">
    <w:abstractNumId w:val="15"/>
  </w:num>
  <w:num w:numId="15">
    <w:abstractNumId w:val="9"/>
  </w:num>
  <w:num w:numId="16">
    <w:abstractNumId w:val="24"/>
  </w:num>
  <w:num w:numId="17">
    <w:abstractNumId w:val="34"/>
  </w:num>
  <w:num w:numId="18">
    <w:abstractNumId w:val="32"/>
  </w:num>
  <w:num w:numId="19">
    <w:abstractNumId w:val="6"/>
  </w:num>
  <w:num w:numId="20">
    <w:abstractNumId w:val="33"/>
  </w:num>
  <w:num w:numId="21">
    <w:abstractNumId w:val="19"/>
  </w:num>
  <w:num w:numId="22">
    <w:abstractNumId w:val="17"/>
  </w:num>
  <w:num w:numId="23">
    <w:abstractNumId w:val="25"/>
  </w:num>
  <w:num w:numId="24">
    <w:abstractNumId w:val="27"/>
  </w:num>
  <w:num w:numId="25">
    <w:abstractNumId w:val="2"/>
  </w:num>
  <w:num w:numId="26">
    <w:abstractNumId w:val="7"/>
  </w:num>
  <w:num w:numId="27">
    <w:abstractNumId w:val="29"/>
  </w:num>
  <w:num w:numId="28">
    <w:abstractNumId w:val="1"/>
  </w:num>
  <w:num w:numId="29">
    <w:abstractNumId w:val="12"/>
  </w:num>
  <w:num w:numId="30">
    <w:abstractNumId w:val="8"/>
  </w:num>
  <w:num w:numId="31">
    <w:abstractNumId w:val="23"/>
  </w:num>
  <w:num w:numId="32">
    <w:abstractNumId w:val="16"/>
  </w:num>
  <w:num w:numId="33">
    <w:abstractNumId w:val="18"/>
  </w:num>
  <w:num w:numId="34">
    <w:abstractNumId w:val="31"/>
  </w:num>
  <w:num w:numId="35">
    <w:abstractNumId w:val="1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c99f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B4"/>
    <w:rsid w:val="00016461"/>
    <w:rsid w:val="000458F2"/>
    <w:rsid w:val="000756E5"/>
    <w:rsid w:val="000A395A"/>
    <w:rsid w:val="000A3D54"/>
    <w:rsid w:val="000A7727"/>
    <w:rsid w:val="000B1708"/>
    <w:rsid w:val="000C02A2"/>
    <w:rsid w:val="001155E5"/>
    <w:rsid w:val="001606BF"/>
    <w:rsid w:val="00167610"/>
    <w:rsid w:val="00193EF5"/>
    <w:rsid w:val="001A4F3D"/>
    <w:rsid w:val="001B17DA"/>
    <w:rsid w:val="001C43AC"/>
    <w:rsid w:val="001C50D0"/>
    <w:rsid w:val="001D51A7"/>
    <w:rsid w:val="00203C7D"/>
    <w:rsid w:val="00216A77"/>
    <w:rsid w:val="00242C8D"/>
    <w:rsid w:val="002561AB"/>
    <w:rsid w:val="00256E4B"/>
    <w:rsid w:val="00266990"/>
    <w:rsid w:val="002C4F36"/>
    <w:rsid w:val="002E0A0E"/>
    <w:rsid w:val="00321ED9"/>
    <w:rsid w:val="00330382"/>
    <w:rsid w:val="00351C04"/>
    <w:rsid w:val="00355F8E"/>
    <w:rsid w:val="0037067E"/>
    <w:rsid w:val="003A7EC4"/>
    <w:rsid w:val="003C3A12"/>
    <w:rsid w:val="0043350C"/>
    <w:rsid w:val="00436ADC"/>
    <w:rsid w:val="00437869"/>
    <w:rsid w:val="004439F4"/>
    <w:rsid w:val="0045729F"/>
    <w:rsid w:val="00471B7F"/>
    <w:rsid w:val="00472B49"/>
    <w:rsid w:val="00490953"/>
    <w:rsid w:val="004A0560"/>
    <w:rsid w:val="004B3102"/>
    <w:rsid w:val="004E14ED"/>
    <w:rsid w:val="004F3319"/>
    <w:rsid w:val="004F3740"/>
    <w:rsid w:val="00503777"/>
    <w:rsid w:val="00503CED"/>
    <w:rsid w:val="00520405"/>
    <w:rsid w:val="005357F4"/>
    <w:rsid w:val="00574942"/>
    <w:rsid w:val="00575EF0"/>
    <w:rsid w:val="005956CC"/>
    <w:rsid w:val="005F0358"/>
    <w:rsid w:val="005F158B"/>
    <w:rsid w:val="0063599E"/>
    <w:rsid w:val="00635D86"/>
    <w:rsid w:val="0063703B"/>
    <w:rsid w:val="0065183B"/>
    <w:rsid w:val="0067180C"/>
    <w:rsid w:val="006740CD"/>
    <w:rsid w:val="006875B0"/>
    <w:rsid w:val="006A2DED"/>
    <w:rsid w:val="006B733B"/>
    <w:rsid w:val="006C042A"/>
    <w:rsid w:val="007205D8"/>
    <w:rsid w:val="007323A1"/>
    <w:rsid w:val="007435E1"/>
    <w:rsid w:val="0074361F"/>
    <w:rsid w:val="007463DA"/>
    <w:rsid w:val="0075526D"/>
    <w:rsid w:val="00764195"/>
    <w:rsid w:val="007B154B"/>
    <w:rsid w:val="007D6EC9"/>
    <w:rsid w:val="007E506A"/>
    <w:rsid w:val="007F2866"/>
    <w:rsid w:val="0081310E"/>
    <w:rsid w:val="0082327A"/>
    <w:rsid w:val="00873DBB"/>
    <w:rsid w:val="00874766"/>
    <w:rsid w:val="0088263B"/>
    <w:rsid w:val="00887296"/>
    <w:rsid w:val="008A4398"/>
    <w:rsid w:val="008A4EB4"/>
    <w:rsid w:val="008B3178"/>
    <w:rsid w:val="008B6F18"/>
    <w:rsid w:val="008C2346"/>
    <w:rsid w:val="008C5256"/>
    <w:rsid w:val="008D0539"/>
    <w:rsid w:val="0095601E"/>
    <w:rsid w:val="00982350"/>
    <w:rsid w:val="0099239E"/>
    <w:rsid w:val="009962F3"/>
    <w:rsid w:val="009B128E"/>
    <w:rsid w:val="009F727B"/>
    <w:rsid w:val="00A11F1E"/>
    <w:rsid w:val="00A54C70"/>
    <w:rsid w:val="00A6043D"/>
    <w:rsid w:val="00A73876"/>
    <w:rsid w:val="00A73C55"/>
    <w:rsid w:val="00A92109"/>
    <w:rsid w:val="00A953B0"/>
    <w:rsid w:val="00A95DEE"/>
    <w:rsid w:val="00AD0F84"/>
    <w:rsid w:val="00AD2578"/>
    <w:rsid w:val="00AE4088"/>
    <w:rsid w:val="00AF2B85"/>
    <w:rsid w:val="00B04776"/>
    <w:rsid w:val="00B12CE5"/>
    <w:rsid w:val="00B13DAC"/>
    <w:rsid w:val="00B16A35"/>
    <w:rsid w:val="00B77540"/>
    <w:rsid w:val="00B8247A"/>
    <w:rsid w:val="00BA3644"/>
    <w:rsid w:val="00BB030A"/>
    <w:rsid w:val="00BC183D"/>
    <w:rsid w:val="00BC77D1"/>
    <w:rsid w:val="00BD6A66"/>
    <w:rsid w:val="00C140B3"/>
    <w:rsid w:val="00C333C8"/>
    <w:rsid w:val="00C3455A"/>
    <w:rsid w:val="00C53E89"/>
    <w:rsid w:val="00C72D6C"/>
    <w:rsid w:val="00C7441B"/>
    <w:rsid w:val="00CB0D23"/>
    <w:rsid w:val="00CC642B"/>
    <w:rsid w:val="00CD27EE"/>
    <w:rsid w:val="00CD32D6"/>
    <w:rsid w:val="00D04CDE"/>
    <w:rsid w:val="00D32728"/>
    <w:rsid w:val="00D472CE"/>
    <w:rsid w:val="00D528A5"/>
    <w:rsid w:val="00D52C85"/>
    <w:rsid w:val="00DD2E7C"/>
    <w:rsid w:val="00DD547C"/>
    <w:rsid w:val="00DE1958"/>
    <w:rsid w:val="00DF3FD1"/>
    <w:rsid w:val="00E3162B"/>
    <w:rsid w:val="00E84CCC"/>
    <w:rsid w:val="00EA498A"/>
    <w:rsid w:val="00ED2C6F"/>
    <w:rsid w:val="00EE1FE4"/>
    <w:rsid w:val="00F013FB"/>
    <w:rsid w:val="00F044A5"/>
    <w:rsid w:val="00F22BC0"/>
    <w:rsid w:val="00F42973"/>
    <w:rsid w:val="00F76F9E"/>
    <w:rsid w:val="00F8455E"/>
    <w:rsid w:val="00F91B7C"/>
    <w:rsid w:val="00F930B1"/>
    <w:rsid w:val="00F97B7A"/>
    <w:rsid w:val="00FB119B"/>
    <w:rsid w:val="00FC4F38"/>
    <w:rsid w:val="00F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9f37"/>
    </o:shapedefaults>
    <o:shapelayout v:ext="edit">
      <o:idmap v:ext="edit" data="2"/>
    </o:shapelayout>
  </w:shapeDefaults>
  <w:decimalSymbol w:val="."/>
  <w:listSeparator w:val=","/>
  <w14:docId w14:val="635D277E"/>
  <w15:docId w15:val="{7FC0DDAF-25CA-4DB6-9595-9E81F70A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67610"/>
    <w:pPr>
      <w:keepNext/>
      <w:keepLines/>
      <w:numPr>
        <w:numId w:val="2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A12"/>
    <w:pPr>
      <w:numPr>
        <w:ilvl w:val="1"/>
        <w:numId w:val="26"/>
      </w:numPr>
      <w:spacing w:before="240" w:after="80" w:line="276" w:lineRule="auto"/>
      <w:outlineLvl w:val="1"/>
    </w:pPr>
    <w:rPr>
      <w:rFonts w:ascii="Calibri" w:hAnsi="Calibr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A12"/>
    <w:pPr>
      <w:numPr>
        <w:ilvl w:val="2"/>
        <w:numId w:val="26"/>
      </w:numPr>
      <w:spacing w:line="276" w:lineRule="auto"/>
      <w:outlineLvl w:val="2"/>
    </w:pPr>
    <w:rPr>
      <w:rFonts w:ascii="Calibri" w:hAnsi="Calibr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nhideWhenUsed/>
    <w:qFormat/>
    <w:rsid w:val="007435E1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7435E1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35E1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35E1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35E1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35E1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4E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4E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4E77"/>
  </w:style>
  <w:style w:type="paragraph" w:customStyle="1" w:styleId="InsideAddressName">
    <w:name w:val="Inside Address Name"/>
    <w:basedOn w:val="Normal"/>
    <w:next w:val="Normal"/>
    <w:rsid w:val="00614E77"/>
    <w:pPr>
      <w:spacing w:before="220" w:line="220" w:lineRule="atLeast"/>
      <w:jc w:val="both"/>
    </w:pPr>
    <w:rPr>
      <w:spacing w:val="-5"/>
      <w:sz w:val="20"/>
      <w:szCs w:val="20"/>
    </w:rPr>
  </w:style>
  <w:style w:type="paragraph" w:styleId="BodyText">
    <w:name w:val="Body Text"/>
    <w:basedOn w:val="Normal"/>
    <w:rsid w:val="00415304"/>
    <w:pPr>
      <w:widowControl w:val="0"/>
      <w:tabs>
        <w:tab w:val="center" w:pos="4680"/>
      </w:tabs>
    </w:pPr>
    <w:rPr>
      <w:b/>
      <w:snapToGrid w:val="0"/>
      <w:sz w:val="24"/>
      <w:szCs w:val="20"/>
    </w:rPr>
  </w:style>
  <w:style w:type="paragraph" w:customStyle="1" w:styleId="Quick1">
    <w:name w:val="Quick 1."/>
    <w:basedOn w:val="Normal"/>
    <w:rsid w:val="00415304"/>
    <w:pPr>
      <w:widowControl w:val="0"/>
      <w:numPr>
        <w:numId w:val="1"/>
      </w:numPr>
      <w:ind w:left="360" w:hanging="360"/>
    </w:pPr>
    <w:rPr>
      <w:snapToGrid w:val="0"/>
      <w:sz w:val="24"/>
      <w:szCs w:val="20"/>
    </w:rPr>
  </w:style>
  <w:style w:type="paragraph" w:styleId="BodyText2">
    <w:name w:val="Body Text 2"/>
    <w:basedOn w:val="Normal"/>
    <w:rsid w:val="008D0539"/>
    <w:pPr>
      <w:spacing w:after="120" w:line="480" w:lineRule="auto"/>
    </w:pPr>
  </w:style>
  <w:style w:type="character" w:styleId="FollowedHyperlink">
    <w:name w:val="FollowedHyperlink"/>
    <w:basedOn w:val="DefaultParagraphFont"/>
    <w:rsid w:val="0043350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D3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2D6"/>
    <w:pPr>
      <w:ind w:left="72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3A12"/>
    <w:rPr>
      <w:rFonts w:ascii="Calibri" w:hAnsi="Calibri"/>
      <w:smallCaps/>
      <w:spacing w:val="5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C3A12"/>
    <w:rPr>
      <w:rFonts w:ascii="Calibri" w:hAnsi="Calibri"/>
      <w:smallCaps/>
      <w:spacing w:val="5"/>
      <w:sz w:val="24"/>
      <w:szCs w:val="24"/>
      <w:lang w:bidi="en-US"/>
    </w:rPr>
  </w:style>
  <w:style w:type="table" w:styleId="TableGrid">
    <w:name w:val="Table Grid"/>
    <w:basedOn w:val="TableNormal"/>
    <w:rsid w:val="003C3A1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5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76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72B49"/>
    <w:rPr>
      <w:rFonts w:ascii="Arial" w:hAnsi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7435E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435E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7435E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435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435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7435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nhideWhenUsed/>
    <w:rsid w:val="00C140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561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6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61A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61A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5" ma:contentTypeDescription="Create a new document." ma:contentTypeScope="" ma:versionID="c89d3666c75ea94c4f3bbff2dd91b2e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a3aa60f22b57cbcf6089b4c736a29aab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032FD-134D-492F-AA31-2A7A79E80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123E4-AEDC-43C7-AEC3-455F4B11F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2B65E-E606-4096-B843-4AE1C15BA6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D2B6BE-9A8C-4906-B711-28104C3FF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5502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Manual</vt:lpstr>
    </vt:vector>
  </TitlesOfParts>
  <Company>Millersville University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Manual</dc:title>
  <dc:creator>Michele Bote</dc:creator>
  <cp:lastModifiedBy>Donna Peters</cp:lastModifiedBy>
  <cp:revision>2</cp:revision>
  <cp:lastPrinted>2007-06-27T16:07:00Z</cp:lastPrinted>
  <dcterms:created xsi:type="dcterms:W3CDTF">2022-03-17T15:13:00Z</dcterms:created>
  <dcterms:modified xsi:type="dcterms:W3CDTF">2022-03-17T15:13:00Z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  <property fmtid="{D5CDD505-2E9C-101B-9397-08002B2CF9AE}" pid="3" name="Order">
    <vt:r8>5517800</vt:r8>
  </property>
</Properties>
</file>